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DD0E" w14:textId="77777777" w:rsidR="005453D1" w:rsidRDefault="00807C06">
      <w:pPr>
        <w:jc w:val="center"/>
        <w:rPr>
          <w:rFonts w:ascii="黑体" w:eastAsia="黑体" w:hAnsi="黑体"/>
          <w:sz w:val="44"/>
          <w:szCs w:val="44"/>
        </w:rPr>
      </w:pPr>
      <w:r>
        <w:rPr>
          <w:rFonts w:ascii="黑体" w:eastAsia="黑体" w:hAnsi="黑体" w:hint="eastAsia"/>
          <w:sz w:val="44"/>
          <w:szCs w:val="44"/>
        </w:rPr>
        <w:t>管理科学与工程一级学科博（硕）士学位</w:t>
      </w:r>
    </w:p>
    <w:p w14:paraId="5D741BC3" w14:textId="77777777" w:rsidR="005453D1" w:rsidRDefault="00807C06">
      <w:pPr>
        <w:jc w:val="center"/>
        <w:rPr>
          <w:rFonts w:ascii="黑体" w:eastAsia="黑体" w:hAnsi="黑体"/>
          <w:sz w:val="44"/>
          <w:szCs w:val="44"/>
        </w:rPr>
      </w:pPr>
      <w:r>
        <w:rPr>
          <w:rFonts w:ascii="黑体" w:eastAsia="黑体" w:hAnsi="黑体" w:hint="eastAsia"/>
          <w:sz w:val="44"/>
          <w:szCs w:val="44"/>
        </w:rPr>
        <w:t>授权点建设年度报告</w:t>
      </w:r>
    </w:p>
    <w:p w14:paraId="68BE8D34" w14:textId="77777777" w:rsidR="005453D1" w:rsidRDefault="00807C06">
      <w:pPr>
        <w:jc w:val="center"/>
        <w:rPr>
          <w:rFonts w:ascii="黑体" w:eastAsia="黑体" w:hAnsi="黑体"/>
          <w:sz w:val="44"/>
          <w:szCs w:val="44"/>
        </w:rPr>
      </w:pPr>
      <w:r>
        <w:rPr>
          <w:rFonts w:ascii="黑体" w:eastAsia="黑体" w:hAnsi="黑体" w:hint="eastAsia"/>
          <w:sz w:val="44"/>
          <w:szCs w:val="44"/>
        </w:rPr>
        <w:t>（</w:t>
      </w:r>
      <w:r>
        <w:rPr>
          <w:rFonts w:ascii="黑体" w:eastAsia="黑体" w:hAnsi="黑体"/>
          <w:sz w:val="44"/>
          <w:szCs w:val="44"/>
        </w:rPr>
        <w:t>202</w:t>
      </w:r>
      <w:r>
        <w:rPr>
          <w:rFonts w:ascii="黑体" w:eastAsia="黑体" w:hAnsi="黑体" w:hint="eastAsia"/>
          <w:sz w:val="44"/>
          <w:szCs w:val="44"/>
        </w:rPr>
        <w:t>4年）</w:t>
      </w:r>
    </w:p>
    <w:p w14:paraId="6E8756ED" w14:textId="77777777" w:rsidR="005453D1" w:rsidRDefault="005453D1">
      <w:pPr>
        <w:jc w:val="center"/>
        <w:rPr>
          <w:rFonts w:ascii="黑体" w:eastAsia="黑体" w:hAnsi="黑体"/>
          <w:sz w:val="44"/>
          <w:szCs w:val="44"/>
        </w:rPr>
      </w:pPr>
    </w:p>
    <w:p w14:paraId="60DBADAD" w14:textId="77777777" w:rsidR="005453D1" w:rsidRDefault="00807C06" w:rsidP="00813D43">
      <w:pPr>
        <w:spacing w:beforeLines="50" w:before="156" w:line="360" w:lineRule="auto"/>
        <w:rPr>
          <w:rFonts w:ascii="黑体" w:eastAsia="黑体" w:hAnsi="黑体" w:cs="黑体"/>
          <w:b/>
          <w:bCs/>
          <w:sz w:val="36"/>
          <w:szCs w:val="36"/>
        </w:rPr>
      </w:pPr>
      <w:r>
        <w:rPr>
          <w:rFonts w:ascii="黑体" w:eastAsia="黑体" w:hAnsi="黑体" w:cs="黑体" w:hint="eastAsia"/>
          <w:b/>
          <w:bCs/>
          <w:sz w:val="36"/>
          <w:szCs w:val="36"/>
        </w:rPr>
        <w:t>一、学位授权点基本情况</w:t>
      </w:r>
    </w:p>
    <w:p w14:paraId="48ABB6A9" w14:textId="77777777" w:rsidR="005453D1" w:rsidRDefault="00807C0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山西大学管理科学与工程于2003年获得博士学位授予权，2009年被批准设立博士后科研流动站。作为山西省重点学科，现有1个一级学科博士点、1个一级学科硕士点、1个省人文社会科学重点研究基地，1个“1331工程”管理与决策创新团队，1个“1331工程”智慧物流管理学科群，1个校企合作的省级平台山西金融研究院，1个国家级一流本科专业信息管理与信息系统，具备较高的支撑平台和较强的科研实力。</w:t>
      </w:r>
    </w:p>
    <w:p w14:paraId="3B9D6274" w14:textId="103496CC" w:rsidR="0087429B" w:rsidRDefault="00807C06" w:rsidP="0087429B">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w:t>
      </w:r>
      <w:r w:rsidR="0087429B">
        <w:rPr>
          <w:rFonts w:ascii="仿宋" w:eastAsia="仿宋" w:hAnsi="仿宋" w:cs="仿宋" w:hint="eastAsia"/>
          <w:b/>
          <w:bCs/>
          <w:sz w:val="28"/>
          <w:szCs w:val="28"/>
        </w:rPr>
        <w:t>培养目标与培养方向简介</w:t>
      </w:r>
    </w:p>
    <w:p w14:paraId="1FD6D16A" w14:textId="77777777" w:rsidR="0087429B" w:rsidRPr="00960E30" w:rsidRDefault="0087429B" w:rsidP="0087429B">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培养目标：</w:t>
      </w:r>
      <w:bookmarkStart w:id="0" w:name="_Hlk181018042"/>
      <w:r w:rsidRPr="00960E30">
        <w:rPr>
          <w:rFonts w:ascii="仿宋" w:eastAsia="仿宋" w:hAnsi="仿宋" w:cs="仿宋" w:hint="eastAsia"/>
          <w:sz w:val="28"/>
          <w:szCs w:val="28"/>
        </w:rPr>
        <w:t>掌握本学科坚实宽广的基础理论和系统深入的专门知识，具有家国情怀、高度社会责任感和国际学术视野，具有独立从事管理科学与工程学科科学研究工作的能力，成为德智体美劳全面发展的高层次专门人才和社会主义事业的建设者与接班人。</w:t>
      </w:r>
    </w:p>
    <w:p w14:paraId="0F2C8336" w14:textId="77777777" w:rsidR="0087429B" w:rsidRPr="00960E30" w:rsidRDefault="0087429B" w:rsidP="0087429B">
      <w:pPr>
        <w:spacing w:line="360" w:lineRule="auto"/>
        <w:ind w:firstLineChars="200" w:firstLine="560"/>
        <w:rPr>
          <w:rFonts w:ascii="仿宋" w:eastAsia="仿宋" w:hAnsi="仿宋" w:cs="仿宋"/>
          <w:sz w:val="28"/>
          <w:szCs w:val="28"/>
        </w:rPr>
      </w:pPr>
      <w:r w:rsidRPr="00960E30">
        <w:rPr>
          <w:rFonts w:ascii="仿宋" w:eastAsia="仿宋" w:hAnsi="仿宋" w:cs="仿宋" w:hint="eastAsia"/>
          <w:sz w:val="28"/>
          <w:szCs w:val="28"/>
        </w:rPr>
        <w:t>硕士要达到：(1)系统掌握和透彻理解管理科学的思维方式、方法技术，能够采用恰当的方法解决管理实际问题;(2)全面深入地掌握本领域的研究成果，了解相关学科的发展动态;(3)掌握较为规范的研究方法，能够独立承担一定的科研任务;(4)掌握一门外国语，能熟练地阅读本学科的外文资料。</w:t>
      </w:r>
    </w:p>
    <w:p w14:paraId="39B26ED5" w14:textId="77777777" w:rsidR="0087429B" w:rsidRPr="00960E30" w:rsidRDefault="0087429B" w:rsidP="0087429B">
      <w:pPr>
        <w:spacing w:line="360" w:lineRule="auto"/>
        <w:ind w:firstLineChars="200" w:firstLine="560"/>
        <w:rPr>
          <w:rFonts w:ascii="仿宋" w:eastAsia="仿宋" w:hAnsi="仿宋" w:cs="仿宋"/>
          <w:sz w:val="28"/>
          <w:szCs w:val="28"/>
        </w:rPr>
      </w:pPr>
      <w:r w:rsidRPr="00960E30">
        <w:rPr>
          <w:rFonts w:ascii="仿宋" w:eastAsia="仿宋" w:hAnsi="仿宋" w:cs="仿宋" w:hint="eastAsia"/>
          <w:sz w:val="28"/>
          <w:szCs w:val="28"/>
        </w:rPr>
        <w:lastRenderedPageBreak/>
        <w:t>博士还要达到:(1)能够判断研究问题的价值，进行理论和知识创新；(2)掌握科学的研究方法和研究规范，不断开拓新的领域并做出创造性贡献；(3)对社会经济中的管理实践问题有敏锐的洞察力，并能提炼成管理科学问题，进行理论升华与创新。</w:t>
      </w:r>
    </w:p>
    <w:bookmarkEnd w:id="0"/>
    <w:p w14:paraId="37F99B22" w14:textId="513345D7" w:rsidR="0087429B" w:rsidRDefault="0087429B" w:rsidP="0087429B">
      <w:pPr>
        <w:pStyle w:val="1"/>
        <w:adjustRightInd w:val="0"/>
        <w:snapToGrid w:val="0"/>
        <w:spacing w:line="360" w:lineRule="auto"/>
        <w:ind w:firstLine="562"/>
        <w:rPr>
          <w:rFonts w:ascii="仿宋" w:eastAsia="仿宋" w:hAnsi="仿宋" w:cs="仿宋"/>
          <w:sz w:val="28"/>
          <w:szCs w:val="28"/>
        </w:rPr>
      </w:pPr>
      <w:r>
        <w:rPr>
          <w:rFonts w:ascii="仿宋" w:eastAsia="仿宋" w:hAnsi="仿宋" w:cs="仿宋" w:hint="eastAsia"/>
          <w:b/>
          <w:bCs/>
          <w:sz w:val="28"/>
          <w:szCs w:val="28"/>
        </w:rPr>
        <w:t>培养方向：</w:t>
      </w:r>
      <w:r>
        <w:rPr>
          <w:rFonts w:ascii="仿宋" w:eastAsia="仿宋" w:hAnsi="仿宋" w:cs="仿宋" w:hint="eastAsia"/>
          <w:sz w:val="28"/>
          <w:szCs w:val="28"/>
        </w:rPr>
        <w:t>本学科点在山西省重点学科“管理科学与工程”一级学科博士点的引领下，学科形成了四个稳定研究方向。其中，</w:t>
      </w:r>
      <w:r>
        <w:rPr>
          <w:rFonts w:ascii="仿宋" w:eastAsia="仿宋" w:hAnsi="仿宋" w:cs="仿宋" w:hint="eastAsia"/>
          <w:b/>
          <w:bCs/>
          <w:sz w:val="28"/>
          <w:szCs w:val="28"/>
        </w:rPr>
        <w:t>“组织生态与创新管理”</w:t>
      </w:r>
      <w:r>
        <w:rPr>
          <w:rFonts w:ascii="仿宋" w:eastAsia="仿宋" w:hAnsi="仿宋" w:cs="仿宋" w:hint="eastAsia"/>
          <w:sz w:val="28"/>
          <w:szCs w:val="28"/>
        </w:rPr>
        <w:t>为特色方向，聚焦组织生态</w:t>
      </w:r>
      <w:r w:rsidR="00BA5DC4">
        <w:rPr>
          <w:rFonts w:ascii="仿宋" w:eastAsia="仿宋" w:hAnsi="仿宋" w:cs="仿宋" w:hint="eastAsia"/>
          <w:sz w:val="28"/>
          <w:szCs w:val="28"/>
        </w:rPr>
        <w:t>理论</w:t>
      </w:r>
      <w:r>
        <w:rPr>
          <w:rFonts w:ascii="仿宋" w:eastAsia="仿宋" w:hAnsi="仿宋" w:cs="仿宋" w:hint="eastAsia"/>
          <w:sz w:val="28"/>
          <w:szCs w:val="28"/>
        </w:rPr>
        <w:t>、合作管理</w:t>
      </w:r>
      <w:r w:rsidR="00BA5DC4">
        <w:rPr>
          <w:rFonts w:ascii="仿宋" w:eastAsia="仿宋" w:hAnsi="仿宋" w:cs="仿宋" w:hint="eastAsia"/>
          <w:sz w:val="28"/>
          <w:szCs w:val="28"/>
        </w:rPr>
        <w:t>机制</w:t>
      </w:r>
      <w:r>
        <w:rPr>
          <w:rFonts w:ascii="仿宋" w:eastAsia="仿宋" w:hAnsi="仿宋" w:cs="仿宋" w:hint="eastAsia"/>
          <w:sz w:val="28"/>
          <w:szCs w:val="28"/>
        </w:rPr>
        <w:t>和社会网络</w:t>
      </w:r>
      <w:r w:rsidR="00BA5DC4">
        <w:rPr>
          <w:rFonts w:ascii="仿宋" w:eastAsia="仿宋" w:hAnsi="仿宋" w:cs="仿宋" w:hint="eastAsia"/>
          <w:sz w:val="28"/>
          <w:szCs w:val="28"/>
        </w:rPr>
        <w:t>分析</w:t>
      </w:r>
      <w:r>
        <w:rPr>
          <w:rFonts w:ascii="仿宋" w:eastAsia="仿宋" w:hAnsi="仿宋" w:cs="仿宋" w:hint="eastAsia"/>
          <w:sz w:val="28"/>
          <w:szCs w:val="28"/>
        </w:rPr>
        <w:t>，运用博弈论</w:t>
      </w:r>
      <w:r w:rsidR="00BA5DC4">
        <w:rPr>
          <w:rFonts w:ascii="仿宋" w:eastAsia="仿宋" w:hAnsi="仿宋" w:cs="仿宋" w:hint="eastAsia"/>
          <w:sz w:val="28"/>
          <w:szCs w:val="28"/>
        </w:rPr>
        <w:t>模型</w:t>
      </w:r>
      <w:r>
        <w:rPr>
          <w:rFonts w:ascii="仿宋" w:eastAsia="仿宋" w:hAnsi="仿宋" w:cs="仿宋" w:hint="eastAsia"/>
          <w:sz w:val="28"/>
          <w:szCs w:val="28"/>
        </w:rPr>
        <w:t>、</w:t>
      </w:r>
      <w:r w:rsidR="00BA5DC4">
        <w:rPr>
          <w:rFonts w:ascii="仿宋" w:eastAsia="仿宋" w:hAnsi="仿宋" w:cs="仿宋" w:hint="eastAsia"/>
          <w:sz w:val="28"/>
          <w:szCs w:val="28"/>
        </w:rPr>
        <w:t>系统</w:t>
      </w:r>
      <w:r>
        <w:rPr>
          <w:rFonts w:ascii="仿宋" w:eastAsia="仿宋" w:hAnsi="仿宋" w:cs="仿宋" w:hint="eastAsia"/>
          <w:sz w:val="28"/>
          <w:szCs w:val="28"/>
        </w:rPr>
        <w:t>仿真</w:t>
      </w:r>
      <w:r w:rsidR="00BA5DC4">
        <w:rPr>
          <w:rFonts w:ascii="仿宋" w:eastAsia="仿宋" w:hAnsi="仿宋" w:cs="仿宋" w:hint="eastAsia"/>
          <w:sz w:val="28"/>
          <w:szCs w:val="28"/>
        </w:rPr>
        <w:t>技术及</w:t>
      </w:r>
      <w:r>
        <w:rPr>
          <w:rFonts w:ascii="仿宋" w:eastAsia="仿宋" w:hAnsi="仿宋" w:cs="仿宋" w:hint="eastAsia"/>
          <w:sz w:val="28"/>
          <w:szCs w:val="28"/>
        </w:rPr>
        <w:t>复杂网络方法，</w:t>
      </w:r>
      <w:r w:rsidR="00BA5DC4" w:rsidRPr="00BA5DC4">
        <w:rPr>
          <w:rFonts w:ascii="仿宋" w:eastAsia="仿宋" w:hAnsi="仿宋" w:cs="仿宋"/>
          <w:sz w:val="28"/>
          <w:szCs w:val="28"/>
        </w:rPr>
        <w:t>重点研究企业组织的动态稳定性维持机制与环境适应性演化规律。</w:t>
      </w:r>
      <w:r>
        <w:rPr>
          <w:rFonts w:ascii="仿宋" w:eastAsia="仿宋" w:hAnsi="仿宋" w:cs="仿宋" w:hint="eastAsia"/>
          <w:b/>
          <w:bCs/>
          <w:sz w:val="28"/>
          <w:szCs w:val="28"/>
        </w:rPr>
        <w:t>“金融工程与风险管理”</w:t>
      </w:r>
      <w:r>
        <w:rPr>
          <w:rFonts w:ascii="仿宋" w:eastAsia="仿宋" w:hAnsi="仿宋" w:cs="仿宋" w:hint="eastAsia"/>
          <w:sz w:val="28"/>
          <w:szCs w:val="28"/>
        </w:rPr>
        <w:t>为优势方向，聚焦资产定价和风险管理理论，探索资产定价规律和金融风险防范对策。</w:t>
      </w:r>
      <w:r>
        <w:rPr>
          <w:rFonts w:ascii="仿宋" w:eastAsia="仿宋" w:hAnsi="仿宋" w:cs="仿宋" w:hint="eastAsia"/>
          <w:b/>
          <w:bCs/>
          <w:sz w:val="28"/>
          <w:szCs w:val="28"/>
        </w:rPr>
        <w:t>“物流工程与运营管理”</w:t>
      </w:r>
      <w:r w:rsidR="00BA5DC4" w:rsidRPr="00BA5DC4">
        <w:rPr>
          <w:rFonts w:ascii="仿宋" w:eastAsia="仿宋" w:hAnsi="仿宋" w:cs="仿宋"/>
          <w:sz w:val="28"/>
          <w:szCs w:val="28"/>
        </w:rPr>
        <w:t>基于运筹学理论与优化算法，致力于解决物流系统规划设计、流程控制与资源配置问题，开发物流系统效能提升的系统性优化方案</w:t>
      </w:r>
      <w:r>
        <w:rPr>
          <w:rFonts w:ascii="仿宋" w:eastAsia="仿宋" w:hAnsi="仿宋" w:cs="仿宋" w:hint="eastAsia"/>
          <w:sz w:val="28"/>
          <w:szCs w:val="28"/>
        </w:rPr>
        <w:t>。</w:t>
      </w:r>
      <w:r>
        <w:rPr>
          <w:rFonts w:ascii="仿宋" w:eastAsia="仿宋" w:hAnsi="仿宋" w:cs="仿宋" w:hint="eastAsia"/>
          <w:b/>
          <w:bCs/>
          <w:sz w:val="28"/>
          <w:szCs w:val="28"/>
        </w:rPr>
        <w:t>“预测决策与评价”</w:t>
      </w:r>
      <w:r w:rsidR="00BA5DC4" w:rsidRPr="00BA5DC4">
        <w:rPr>
          <w:rFonts w:ascii="仿宋" w:eastAsia="仿宋" w:hAnsi="仿宋" w:cs="仿宋"/>
          <w:sz w:val="28"/>
          <w:szCs w:val="28"/>
        </w:rPr>
        <w:t>运用系统科学思维与智能建模技术，构建复杂系统预测决策支持体系，重点解决社会经济、工程管理等领域的系统优化与综合评价问题。</w:t>
      </w:r>
    </w:p>
    <w:p w14:paraId="08FA6859" w14:textId="567C39D7" w:rsidR="005453D1" w:rsidRDefault="00807C06">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（二）研究生导师状况</w:t>
      </w:r>
    </w:p>
    <w:p w14:paraId="023D8009" w14:textId="3C4586A7" w:rsidR="005453D1" w:rsidRDefault="007419A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本学位点</w:t>
      </w:r>
      <w:r>
        <w:rPr>
          <w:rFonts w:ascii="仿宋" w:eastAsia="仿宋" w:hAnsi="仿宋" w:cs="仿宋" w:hint="eastAsia"/>
          <w:sz w:val="28"/>
          <w:szCs w:val="28"/>
        </w:rPr>
        <w:t>2024年引进优秀青年博士3人，</w:t>
      </w:r>
      <w:r>
        <w:rPr>
          <w:rFonts w:ascii="仿宋" w:eastAsia="仿宋" w:hAnsi="仿宋" w:cs="仿宋" w:hint="eastAsia"/>
          <w:sz w:val="28"/>
          <w:szCs w:val="28"/>
        </w:rPr>
        <w:t>现有</w:t>
      </w:r>
      <w:r w:rsidR="00807C06">
        <w:rPr>
          <w:rFonts w:ascii="仿宋" w:eastAsia="仿宋" w:hAnsi="仿宋" w:cs="仿宋" w:hint="eastAsia"/>
          <w:sz w:val="28"/>
          <w:szCs w:val="28"/>
        </w:rPr>
        <w:t>专任教师3</w:t>
      </w:r>
      <w:r w:rsidR="00813D43">
        <w:rPr>
          <w:rFonts w:ascii="仿宋" w:eastAsia="仿宋" w:hAnsi="仿宋" w:cs="仿宋" w:hint="eastAsia"/>
          <w:sz w:val="28"/>
          <w:szCs w:val="28"/>
        </w:rPr>
        <w:t>3</w:t>
      </w:r>
      <w:r w:rsidR="00807C06">
        <w:rPr>
          <w:rFonts w:ascii="仿宋" w:eastAsia="仿宋" w:hAnsi="仿宋" w:cs="仿宋" w:hint="eastAsia"/>
          <w:sz w:val="28"/>
          <w:szCs w:val="28"/>
        </w:rPr>
        <w:t>人，其中教授8人，副教授20人，中级职称</w:t>
      </w:r>
      <w:r w:rsidR="00813D43">
        <w:rPr>
          <w:rFonts w:ascii="仿宋" w:eastAsia="仿宋" w:hAnsi="仿宋" w:cs="仿宋" w:hint="eastAsia"/>
          <w:sz w:val="28"/>
          <w:szCs w:val="28"/>
        </w:rPr>
        <w:t>5</w:t>
      </w:r>
      <w:r w:rsidR="00807C06">
        <w:rPr>
          <w:rFonts w:ascii="仿宋" w:eastAsia="仿宋" w:hAnsi="仿宋" w:cs="仿宋" w:hint="eastAsia"/>
          <w:sz w:val="28"/>
          <w:szCs w:val="28"/>
        </w:rPr>
        <w:t>人。专任教师中45岁以下青年教师</w:t>
      </w:r>
      <w:r w:rsidR="00B903FF">
        <w:rPr>
          <w:rFonts w:ascii="仿宋" w:eastAsia="仿宋" w:hAnsi="仿宋" w:cs="仿宋" w:hint="eastAsia"/>
          <w:sz w:val="28"/>
          <w:szCs w:val="28"/>
        </w:rPr>
        <w:t>22</w:t>
      </w:r>
      <w:r w:rsidR="00807C06">
        <w:rPr>
          <w:rFonts w:ascii="仿宋" w:eastAsia="仿宋" w:hAnsi="仿宋" w:cs="仿宋" w:hint="eastAsia"/>
          <w:sz w:val="28"/>
          <w:szCs w:val="28"/>
        </w:rPr>
        <w:t>人，占比</w:t>
      </w:r>
      <w:r w:rsidR="00B903FF">
        <w:rPr>
          <w:rFonts w:ascii="仿宋" w:eastAsia="仿宋" w:hAnsi="仿宋" w:cs="仿宋" w:hint="eastAsia"/>
          <w:sz w:val="28"/>
          <w:szCs w:val="28"/>
        </w:rPr>
        <w:t>67</w:t>
      </w:r>
      <w:r w:rsidR="00807C06">
        <w:rPr>
          <w:rFonts w:ascii="仿宋" w:eastAsia="仿宋" w:hAnsi="仿宋" w:cs="仿宋" w:hint="eastAsia"/>
          <w:sz w:val="28"/>
          <w:szCs w:val="28"/>
        </w:rPr>
        <w:t>%；博士学位教师3</w:t>
      </w:r>
      <w:r>
        <w:rPr>
          <w:rFonts w:ascii="仿宋" w:eastAsia="仿宋" w:hAnsi="仿宋" w:cs="仿宋" w:hint="eastAsia"/>
          <w:sz w:val="28"/>
          <w:szCs w:val="28"/>
        </w:rPr>
        <w:t>3</w:t>
      </w:r>
      <w:r w:rsidR="00807C06">
        <w:rPr>
          <w:rFonts w:ascii="仿宋" w:eastAsia="仿宋" w:hAnsi="仿宋" w:cs="仿宋" w:hint="eastAsia"/>
          <w:sz w:val="28"/>
          <w:szCs w:val="28"/>
        </w:rPr>
        <w:t>人，占比</w:t>
      </w:r>
      <w:r>
        <w:rPr>
          <w:rFonts w:ascii="仿宋" w:eastAsia="仿宋" w:hAnsi="仿宋" w:cs="仿宋" w:hint="eastAsia"/>
          <w:sz w:val="28"/>
          <w:szCs w:val="28"/>
        </w:rPr>
        <w:t>100</w:t>
      </w:r>
      <w:r w:rsidR="00807C06">
        <w:rPr>
          <w:rFonts w:ascii="仿宋" w:eastAsia="仿宋" w:hAnsi="仿宋" w:cs="仿宋" w:hint="eastAsia"/>
          <w:sz w:val="28"/>
          <w:szCs w:val="28"/>
        </w:rPr>
        <w:t>%；有海外经历教师21人，占比6</w:t>
      </w:r>
      <w:r w:rsidR="00813D43">
        <w:rPr>
          <w:rFonts w:ascii="仿宋" w:eastAsia="仿宋" w:hAnsi="仿宋" w:cs="仿宋" w:hint="eastAsia"/>
          <w:sz w:val="28"/>
          <w:szCs w:val="28"/>
        </w:rPr>
        <w:t>4</w:t>
      </w:r>
      <w:r w:rsidR="00807C06">
        <w:rPr>
          <w:rFonts w:ascii="仿宋" w:eastAsia="仿宋" w:hAnsi="仿宋" w:cs="仿宋" w:hint="eastAsia"/>
          <w:sz w:val="28"/>
          <w:szCs w:val="28"/>
        </w:rPr>
        <w:t>%。</w:t>
      </w:r>
    </w:p>
    <w:p w14:paraId="07FF1F20" w14:textId="77777777" w:rsidR="005453D1" w:rsidRDefault="00807C06">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（三）研究生培养条件</w:t>
      </w:r>
    </w:p>
    <w:p w14:paraId="56E0073E" w14:textId="314A2618" w:rsidR="00BA5DC4" w:rsidRDefault="00BA5DC4" w:rsidP="00BA5DC4">
      <w:pPr>
        <w:spacing w:line="360" w:lineRule="auto"/>
        <w:ind w:firstLineChars="200" w:firstLine="552"/>
        <w:rPr>
          <w:rFonts w:ascii="仿宋" w:eastAsia="仿宋" w:hAnsi="仿宋"/>
          <w:color w:val="000000"/>
          <w:spacing w:val="-2"/>
          <w:sz w:val="28"/>
          <w:szCs w:val="28"/>
        </w:rPr>
      </w:pPr>
      <w:r w:rsidRPr="00BA5DC4">
        <w:rPr>
          <w:rFonts w:ascii="仿宋" w:eastAsia="仿宋" w:hAnsi="仿宋"/>
          <w:color w:val="000000"/>
          <w:spacing w:val="-2"/>
          <w:sz w:val="28"/>
          <w:szCs w:val="28"/>
        </w:rPr>
        <w:t>本</w:t>
      </w:r>
      <w:r w:rsidR="002A322B">
        <w:rPr>
          <w:rFonts w:ascii="仿宋" w:eastAsia="仿宋" w:hAnsi="仿宋" w:hint="eastAsia"/>
          <w:color w:val="000000"/>
          <w:spacing w:val="-2"/>
          <w:sz w:val="28"/>
          <w:szCs w:val="28"/>
        </w:rPr>
        <w:t>学位点</w:t>
      </w:r>
      <w:r w:rsidRPr="00BA5DC4">
        <w:rPr>
          <w:rFonts w:ascii="仿宋" w:eastAsia="仿宋" w:hAnsi="仿宋"/>
          <w:color w:val="000000"/>
          <w:spacing w:val="-2"/>
          <w:sz w:val="28"/>
          <w:szCs w:val="28"/>
        </w:rPr>
        <w:t>依托</w:t>
      </w:r>
      <w:bookmarkStart w:id="1" w:name="OLE_LINK27"/>
      <w:r w:rsidR="002A322B">
        <w:rPr>
          <w:rFonts w:ascii="仿宋" w:eastAsia="仿宋" w:hAnsi="仿宋" w:hint="eastAsia"/>
          <w:color w:val="000000"/>
          <w:spacing w:val="-2"/>
          <w:sz w:val="28"/>
          <w:szCs w:val="28"/>
        </w:rPr>
        <w:t>“</w:t>
      </w:r>
      <w:bookmarkEnd w:id="1"/>
      <w:r>
        <w:rPr>
          <w:rFonts w:ascii="仿宋" w:eastAsia="仿宋" w:hAnsi="仿宋"/>
          <w:color w:val="000000"/>
          <w:spacing w:val="-2"/>
          <w:sz w:val="28"/>
          <w:szCs w:val="28"/>
        </w:rPr>
        <w:t>山西大学</w:t>
      </w:r>
      <w:r w:rsidRPr="00BA5DC4">
        <w:rPr>
          <w:rFonts w:ascii="仿宋" w:eastAsia="仿宋" w:hAnsi="仿宋"/>
          <w:color w:val="000000"/>
          <w:spacing w:val="-2"/>
          <w:sz w:val="28"/>
          <w:szCs w:val="28"/>
        </w:rPr>
        <w:t>管理与决策研究中心</w:t>
      </w:r>
      <w:r w:rsidR="002A322B">
        <w:rPr>
          <w:rFonts w:ascii="仿宋" w:eastAsia="仿宋" w:hAnsi="仿宋" w:hint="eastAsia"/>
          <w:color w:val="000000"/>
          <w:spacing w:val="-2"/>
          <w:sz w:val="28"/>
          <w:szCs w:val="28"/>
        </w:rPr>
        <w:t>”</w:t>
      </w:r>
      <w:r w:rsidRPr="00BA5DC4">
        <w:rPr>
          <w:rFonts w:ascii="仿宋" w:eastAsia="仿宋" w:hAnsi="仿宋"/>
          <w:color w:val="000000"/>
          <w:spacing w:val="-2"/>
          <w:sz w:val="28"/>
          <w:szCs w:val="28"/>
        </w:rPr>
        <w:t>和</w:t>
      </w:r>
      <w:r w:rsidR="002A322B">
        <w:rPr>
          <w:rFonts w:ascii="仿宋" w:eastAsia="仿宋" w:hAnsi="仿宋" w:hint="eastAsia"/>
          <w:color w:val="000000"/>
          <w:spacing w:val="-2"/>
          <w:sz w:val="28"/>
          <w:szCs w:val="28"/>
        </w:rPr>
        <w:t>“</w:t>
      </w:r>
      <w:r w:rsidRPr="00BA5DC4">
        <w:rPr>
          <w:rFonts w:ascii="仿宋" w:eastAsia="仿宋" w:hAnsi="仿宋"/>
          <w:color w:val="000000"/>
          <w:spacing w:val="-2"/>
          <w:sz w:val="28"/>
          <w:szCs w:val="28"/>
        </w:rPr>
        <w:t>智慧物流管理学科群</w:t>
      </w:r>
      <w:r w:rsidR="002A322B">
        <w:rPr>
          <w:rFonts w:ascii="仿宋" w:eastAsia="仿宋" w:hAnsi="仿宋" w:hint="eastAsia"/>
          <w:color w:val="000000"/>
          <w:spacing w:val="-2"/>
          <w:sz w:val="28"/>
          <w:szCs w:val="28"/>
        </w:rPr>
        <w:t>”</w:t>
      </w:r>
      <w:r w:rsidRPr="00BA5DC4">
        <w:rPr>
          <w:rFonts w:ascii="仿宋" w:eastAsia="仿宋" w:hAnsi="仿宋"/>
          <w:color w:val="000000"/>
          <w:spacing w:val="-2"/>
          <w:sz w:val="28"/>
          <w:szCs w:val="28"/>
        </w:rPr>
        <w:t>两大平台，以新获批的"山西金融研究院"为战略支点，构建"</w:t>
      </w:r>
      <w:r w:rsidRPr="00BA5DC4">
        <w:rPr>
          <w:rFonts w:ascii="仿宋" w:eastAsia="仿宋" w:hAnsi="仿宋"/>
          <w:color w:val="000000"/>
          <w:spacing w:val="-2"/>
          <w:sz w:val="28"/>
          <w:szCs w:val="28"/>
        </w:rPr>
        <w:lastRenderedPageBreak/>
        <w:t>基础理论</w:t>
      </w:r>
      <w:r>
        <w:rPr>
          <w:rFonts w:ascii="仿宋" w:eastAsia="仿宋" w:hAnsi="仿宋" w:hint="eastAsia"/>
          <w:color w:val="000000"/>
          <w:spacing w:val="-2"/>
          <w:sz w:val="28"/>
          <w:szCs w:val="28"/>
        </w:rPr>
        <w:t>——</w:t>
      </w:r>
      <w:r w:rsidRPr="00BA5DC4">
        <w:rPr>
          <w:rFonts w:ascii="仿宋" w:eastAsia="仿宋" w:hAnsi="仿宋"/>
          <w:color w:val="000000"/>
          <w:spacing w:val="-2"/>
          <w:sz w:val="28"/>
          <w:szCs w:val="28"/>
        </w:rPr>
        <w:t>技术创新</w:t>
      </w:r>
      <w:r>
        <w:rPr>
          <w:rFonts w:ascii="仿宋" w:eastAsia="仿宋" w:hAnsi="仿宋" w:hint="eastAsia"/>
          <w:color w:val="000000"/>
          <w:spacing w:val="-2"/>
          <w:sz w:val="28"/>
          <w:szCs w:val="28"/>
        </w:rPr>
        <w:t>——</w:t>
      </w:r>
      <w:r w:rsidRPr="00BA5DC4">
        <w:rPr>
          <w:rFonts w:ascii="仿宋" w:eastAsia="仿宋" w:hAnsi="仿宋"/>
          <w:color w:val="000000"/>
          <w:spacing w:val="-2"/>
          <w:sz w:val="28"/>
          <w:szCs w:val="28"/>
        </w:rPr>
        <w:t>应用实践"三位一体的学科发展体系。通过整合管理科学</w:t>
      </w:r>
      <w:r>
        <w:rPr>
          <w:rFonts w:ascii="仿宋" w:eastAsia="仿宋" w:hAnsi="仿宋"/>
          <w:color w:val="000000"/>
          <w:spacing w:val="-2"/>
          <w:sz w:val="28"/>
          <w:szCs w:val="28"/>
        </w:rPr>
        <w:t>与工程</w:t>
      </w:r>
      <w:r w:rsidRPr="00BA5DC4">
        <w:rPr>
          <w:rFonts w:ascii="仿宋" w:eastAsia="仿宋" w:hAnsi="仿宋"/>
          <w:color w:val="000000"/>
          <w:spacing w:val="-2"/>
          <w:sz w:val="28"/>
          <w:szCs w:val="28"/>
        </w:rPr>
        <w:t>、</w:t>
      </w:r>
      <w:r>
        <w:rPr>
          <w:rFonts w:ascii="仿宋" w:eastAsia="仿宋" w:hAnsi="仿宋"/>
          <w:color w:val="000000"/>
          <w:spacing w:val="-2"/>
          <w:sz w:val="28"/>
          <w:szCs w:val="28"/>
        </w:rPr>
        <w:t>物流工程与管理</w:t>
      </w:r>
      <w:r w:rsidRPr="00BA5DC4">
        <w:rPr>
          <w:rFonts w:ascii="仿宋" w:eastAsia="仿宋" w:hAnsi="仿宋"/>
          <w:color w:val="000000"/>
          <w:spacing w:val="-2"/>
          <w:sz w:val="28"/>
          <w:szCs w:val="28"/>
        </w:rPr>
        <w:t>、</w:t>
      </w:r>
      <w:r>
        <w:rPr>
          <w:rFonts w:ascii="仿宋" w:eastAsia="仿宋" w:hAnsi="仿宋"/>
          <w:color w:val="000000"/>
          <w:spacing w:val="-2"/>
          <w:sz w:val="28"/>
          <w:szCs w:val="28"/>
        </w:rPr>
        <w:t>工业工程与管理</w:t>
      </w:r>
      <w:r w:rsidRPr="00BA5DC4">
        <w:rPr>
          <w:rFonts w:ascii="仿宋" w:eastAsia="仿宋" w:hAnsi="仿宋"/>
          <w:color w:val="000000"/>
          <w:spacing w:val="-2"/>
          <w:sz w:val="28"/>
          <w:szCs w:val="28"/>
        </w:rPr>
        <w:t>等多学科资源，</w:t>
      </w:r>
      <w:r>
        <w:rPr>
          <w:rFonts w:ascii="仿宋" w:eastAsia="仿宋" w:hAnsi="仿宋"/>
          <w:color w:val="000000"/>
          <w:spacing w:val="-2"/>
          <w:sz w:val="28"/>
          <w:szCs w:val="28"/>
        </w:rPr>
        <w:t>逐步开始</w:t>
      </w:r>
      <w:r w:rsidRPr="00BA5DC4">
        <w:rPr>
          <w:rFonts w:ascii="仿宋" w:eastAsia="仿宋" w:hAnsi="仿宋"/>
          <w:color w:val="000000"/>
          <w:spacing w:val="-2"/>
          <w:sz w:val="28"/>
          <w:szCs w:val="28"/>
        </w:rPr>
        <w:t>形成</w:t>
      </w:r>
      <w:r w:rsidR="002A322B">
        <w:rPr>
          <w:rFonts w:ascii="仿宋" w:eastAsia="仿宋" w:hAnsi="仿宋" w:hint="eastAsia"/>
          <w:color w:val="000000"/>
          <w:spacing w:val="-2"/>
          <w:sz w:val="28"/>
          <w:szCs w:val="28"/>
        </w:rPr>
        <w:t>“</w:t>
      </w:r>
      <w:r w:rsidRPr="00BA5DC4">
        <w:rPr>
          <w:rFonts w:ascii="仿宋" w:eastAsia="仿宋" w:hAnsi="仿宋"/>
          <w:color w:val="000000"/>
          <w:spacing w:val="-2"/>
          <w:sz w:val="28"/>
          <w:szCs w:val="28"/>
        </w:rPr>
        <w:t>平台支撑</w:t>
      </w:r>
      <w:r>
        <w:rPr>
          <w:rFonts w:ascii="仿宋" w:eastAsia="仿宋" w:hAnsi="仿宋" w:hint="eastAsia"/>
          <w:color w:val="000000"/>
          <w:spacing w:val="-2"/>
          <w:sz w:val="28"/>
          <w:szCs w:val="28"/>
        </w:rPr>
        <w:t>——</w:t>
      </w:r>
      <w:r w:rsidRPr="00BA5DC4">
        <w:rPr>
          <w:rFonts w:ascii="仿宋" w:eastAsia="仿宋" w:hAnsi="仿宋"/>
          <w:color w:val="000000"/>
          <w:spacing w:val="-2"/>
          <w:sz w:val="28"/>
          <w:szCs w:val="28"/>
        </w:rPr>
        <w:t>项目驱动</w:t>
      </w:r>
      <w:r>
        <w:rPr>
          <w:rFonts w:ascii="仿宋" w:eastAsia="仿宋" w:hAnsi="仿宋" w:hint="eastAsia"/>
          <w:color w:val="000000"/>
          <w:spacing w:val="-2"/>
          <w:sz w:val="28"/>
          <w:szCs w:val="28"/>
        </w:rPr>
        <w:t>——</w:t>
      </w:r>
      <w:r w:rsidRPr="00BA5DC4">
        <w:rPr>
          <w:rFonts w:ascii="仿宋" w:eastAsia="仿宋" w:hAnsi="仿宋"/>
          <w:color w:val="000000"/>
          <w:spacing w:val="-2"/>
          <w:sz w:val="28"/>
          <w:szCs w:val="28"/>
        </w:rPr>
        <w:t>成果转化</w:t>
      </w:r>
      <w:r w:rsidR="002A322B">
        <w:rPr>
          <w:rFonts w:ascii="仿宋" w:eastAsia="仿宋" w:hAnsi="仿宋" w:hint="eastAsia"/>
          <w:color w:val="000000"/>
          <w:spacing w:val="-2"/>
          <w:sz w:val="28"/>
          <w:szCs w:val="28"/>
        </w:rPr>
        <w:t>”</w:t>
      </w:r>
      <w:r w:rsidRPr="00BA5DC4">
        <w:rPr>
          <w:rFonts w:ascii="仿宋" w:eastAsia="仿宋" w:hAnsi="仿宋"/>
          <w:color w:val="000000"/>
          <w:spacing w:val="-2"/>
          <w:sz w:val="28"/>
          <w:szCs w:val="28"/>
        </w:rPr>
        <w:t>的协同创新机制，同时构建</w:t>
      </w:r>
      <w:r w:rsidR="002A322B">
        <w:rPr>
          <w:rFonts w:ascii="仿宋" w:eastAsia="仿宋" w:hAnsi="仿宋"/>
          <w:color w:val="000000"/>
          <w:spacing w:val="-2"/>
          <w:sz w:val="28"/>
          <w:szCs w:val="28"/>
        </w:rPr>
        <w:t>“</w:t>
      </w:r>
      <w:r w:rsidR="002A322B" w:rsidRPr="00BA5DC4">
        <w:rPr>
          <w:rFonts w:ascii="仿宋" w:eastAsia="仿宋" w:hAnsi="仿宋"/>
          <w:color w:val="000000"/>
          <w:spacing w:val="-2"/>
          <w:sz w:val="28"/>
          <w:szCs w:val="28"/>
        </w:rPr>
        <w:t>本硕博</w:t>
      </w:r>
      <w:r w:rsidR="002A322B">
        <w:rPr>
          <w:rFonts w:ascii="仿宋" w:eastAsia="仿宋" w:hAnsi="仿宋"/>
          <w:color w:val="000000"/>
          <w:spacing w:val="-2"/>
          <w:sz w:val="28"/>
          <w:szCs w:val="28"/>
        </w:rPr>
        <w:t>”</w:t>
      </w:r>
      <w:r w:rsidRPr="00BA5DC4">
        <w:rPr>
          <w:rFonts w:ascii="仿宋" w:eastAsia="仿宋" w:hAnsi="仿宋"/>
          <w:color w:val="000000"/>
          <w:spacing w:val="-2"/>
          <w:sz w:val="28"/>
          <w:szCs w:val="28"/>
        </w:rPr>
        <w:t>一体化培养体系，强化学生创新实践能力与国际化视野培养，着力打造服务区域经济高质量发展的管理科学创新人才培养高地。</w:t>
      </w:r>
      <w:r>
        <w:rPr>
          <w:rFonts w:ascii="仿宋" w:eastAsia="仿宋" w:hAnsi="仿宋" w:hint="eastAsia"/>
          <w:color w:val="000000"/>
          <w:spacing w:val="-2"/>
          <w:sz w:val="28"/>
          <w:szCs w:val="28"/>
        </w:rPr>
        <w:t>具体支撑条件如表1所示。</w:t>
      </w:r>
    </w:p>
    <w:p w14:paraId="542F5762" w14:textId="77777777" w:rsidR="005453D1" w:rsidRPr="007419AD" w:rsidRDefault="00807C06" w:rsidP="007419AD">
      <w:pPr>
        <w:spacing w:line="360" w:lineRule="auto"/>
        <w:jc w:val="center"/>
        <w:rPr>
          <w:rFonts w:ascii="仿宋" w:eastAsia="仿宋" w:hAnsi="仿宋" w:cs="仿宋"/>
          <w:b/>
          <w:bCs/>
          <w:sz w:val="24"/>
        </w:rPr>
      </w:pPr>
      <w:r w:rsidRPr="007419AD">
        <w:rPr>
          <w:rFonts w:ascii="仿宋" w:eastAsia="仿宋" w:hAnsi="仿宋" w:cs="仿宋" w:hint="eastAsia"/>
          <w:b/>
          <w:bCs/>
          <w:sz w:val="24"/>
        </w:rPr>
        <w:t>表1  管理科学与工程学位点研究生培养条件支撑</w:t>
      </w:r>
    </w:p>
    <w:tbl>
      <w:tblPr>
        <w:tblW w:w="5000" w:type="pct"/>
        <w:tblCellMar>
          <w:top w:w="15" w:type="dxa"/>
          <w:left w:w="15" w:type="dxa"/>
          <w:bottom w:w="15" w:type="dxa"/>
          <w:right w:w="15" w:type="dxa"/>
        </w:tblCellMar>
        <w:tblLook w:val="04A0" w:firstRow="1" w:lastRow="0" w:firstColumn="1" w:lastColumn="0" w:noHBand="0" w:noVBand="1"/>
      </w:tblPr>
      <w:tblGrid>
        <w:gridCol w:w="1579"/>
        <w:gridCol w:w="6955"/>
      </w:tblGrid>
      <w:tr w:rsidR="005453D1" w14:paraId="14FA8727" w14:textId="77777777">
        <w:trPr>
          <w:trHeight w:val="450"/>
        </w:trPr>
        <w:tc>
          <w:tcPr>
            <w:tcW w:w="925" w:type="pct"/>
            <w:tcBorders>
              <w:top w:val="single" w:sz="4" w:space="0" w:color="000000"/>
              <w:left w:val="single" w:sz="4" w:space="0" w:color="000000"/>
              <w:bottom w:val="single" w:sz="4" w:space="0" w:color="000000"/>
              <w:right w:val="single" w:sz="4" w:space="0" w:color="000000"/>
            </w:tcBorders>
            <w:vAlign w:val="center"/>
          </w:tcPr>
          <w:p w14:paraId="3585FC3D" w14:textId="77777777" w:rsidR="005453D1" w:rsidRDefault="005453D1">
            <w:pPr>
              <w:widowControl/>
              <w:jc w:val="center"/>
              <w:textAlignment w:val="center"/>
              <w:rPr>
                <w:b/>
                <w:color w:val="000000"/>
                <w:szCs w:val="21"/>
              </w:rPr>
            </w:pPr>
          </w:p>
        </w:tc>
        <w:tc>
          <w:tcPr>
            <w:tcW w:w="4075" w:type="pct"/>
            <w:tcBorders>
              <w:top w:val="single" w:sz="4" w:space="0" w:color="000000"/>
              <w:left w:val="single" w:sz="4" w:space="0" w:color="000000"/>
              <w:bottom w:val="single" w:sz="4" w:space="0" w:color="000000"/>
              <w:right w:val="single" w:sz="4" w:space="0" w:color="000000"/>
            </w:tcBorders>
            <w:vAlign w:val="center"/>
          </w:tcPr>
          <w:p w14:paraId="3D2F2FF9" w14:textId="77777777" w:rsidR="005453D1" w:rsidRDefault="00807C06">
            <w:pPr>
              <w:widowControl/>
              <w:jc w:val="center"/>
              <w:textAlignment w:val="center"/>
              <w:rPr>
                <w:szCs w:val="21"/>
              </w:rPr>
            </w:pPr>
            <w:r>
              <w:rPr>
                <w:szCs w:val="21"/>
              </w:rPr>
              <w:t>名称</w:t>
            </w:r>
          </w:p>
        </w:tc>
      </w:tr>
      <w:tr w:rsidR="005453D1" w14:paraId="499A4B4D" w14:textId="77777777">
        <w:trPr>
          <w:trHeight w:val="1818"/>
        </w:trPr>
        <w:tc>
          <w:tcPr>
            <w:tcW w:w="925" w:type="pct"/>
            <w:tcBorders>
              <w:top w:val="single" w:sz="4" w:space="0" w:color="000000"/>
              <w:left w:val="single" w:sz="4" w:space="0" w:color="000000"/>
              <w:right w:val="single" w:sz="4" w:space="0" w:color="000000"/>
            </w:tcBorders>
            <w:vAlign w:val="center"/>
          </w:tcPr>
          <w:p w14:paraId="69F8729A" w14:textId="77777777" w:rsidR="005453D1" w:rsidRDefault="00807C06" w:rsidP="00BA5DC4">
            <w:pPr>
              <w:widowControl/>
              <w:spacing w:line="400" w:lineRule="atLeast"/>
              <w:jc w:val="center"/>
              <w:textAlignment w:val="center"/>
              <w:rPr>
                <w:color w:val="000000"/>
                <w:szCs w:val="21"/>
              </w:rPr>
            </w:pPr>
            <w:r>
              <w:rPr>
                <w:color w:val="000000"/>
                <w:szCs w:val="21"/>
              </w:rPr>
              <w:t>平台</w:t>
            </w:r>
          </w:p>
        </w:tc>
        <w:tc>
          <w:tcPr>
            <w:tcW w:w="4075" w:type="pct"/>
            <w:tcBorders>
              <w:top w:val="single" w:sz="4" w:space="0" w:color="000000"/>
              <w:left w:val="single" w:sz="4" w:space="0" w:color="000000"/>
              <w:right w:val="single" w:sz="4" w:space="0" w:color="000000"/>
            </w:tcBorders>
            <w:vAlign w:val="center"/>
          </w:tcPr>
          <w:p w14:paraId="73C2208B" w14:textId="77777777" w:rsidR="005453D1" w:rsidRDefault="00807C06" w:rsidP="00BA5DC4">
            <w:pPr>
              <w:widowControl/>
              <w:spacing w:line="400" w:lineRule="atLeast"/>
              <w:jc w:val="left"/>
              <w:textAlignment w:val="center"/>
              <w:rPr>
                <w:szCs w:val="21"/>
              </w:rPr>
            </w:pPr>
            <w:r>
              <w:rPr>
                <w:color w:val="000000"/>
                <w:szCs w:val="21"/>
              </w:rPr>
              <w:t>山西省高校人文社科重点研究基地</w:t>
            </w:r>
            <w:r>
              <w:rPr>
                <w:color w:val="000000"/>
                <w:szCs w:val="21"/>
              </w:rPr>
              <w:t>——</w:t>
            </w:r>
            <w:r>
              <w:rPr>
                <w:szCs w:val="21"/>
              </w:rPr>
              <w:t>山西大学管理与决策研究中心</w:t>
            </w:r>
          </w:p>
          <w:p w14:paraId="69C8A6FD" w14:textId="77777777" w:rsidR="005453D1" w:rsidRDefault="00807C06" w:rsidP="00BA5DC4">
            <w:pPr>
              <w:widowControl/>
              <w:spacing w:line="400" w:lineRule="atLeast"/>
              <w:jc w:val="left"/>
              <w:textAlignment w:val="center"/>
              <w:rPr>
                <w:color w:val="000000"/>
                <w:szCs w:val="21"/>
              </w:rPr>
            </w:pPr>
            <w:r>
              <w:rPr>
                <w:color w:val="000000"/>
                <w:szCs w:val="21"/>
              </w:rPr>
              <w:t>中国智库索引</w:t>
            </w:r>
            <w:r>
              <w:rPr>
                <w:color w:val="000000"/>
                <w:szCs w:val="21"/>
              </w:rPr>
              <w:t>CTTI</w:t>
            </w:r>
            <w:r>
              <w:rPr>
                <w:color w:val="000000"/>
                <w:szCs w:val="21"/>
              </w:rPr>
              <w:t>首批来源智库</w:t>
            </w:r>
            <w:r>
              <w:rPr>
                <w:color w:val="000000"/>
                <w:szCs w:val="21"/>
              </w:rPr>
              <w:t>——</w:t>
            </w:r>
            <w:r>
              <w:rPr>
                <w:color w:val="000000"/>
                <w:szCs w:val="21"/>
              </w:rPr>
              <w:t>山西大学管理与决策研究所</w:t>
            </w:r>
          </w:p>
          <w:p w14:paraId="75AC722C" w14:textId="77777777" w:rsidR="005453D1" w:rsidRDefault="00807C06" w:rsidP="00BA5DC4">
            <w:pPr>
              <w:widowControl/>
              <w:spacing w:line="400" w:lineRule="atLeast"/>
              <w:jc w:val="left"/>
              <w:textAlignment w:val="center"/>
              <w:rPr>
                <w:szCs w:val="21"/>
              </w:rPr>
            </w:pPr>
            <w:bookmarkStart w:id="2" w:name="OLE_LINK23"/>
            <w:bookmarkStart w:id="3" w:name="OLE_LINK24"/>
            <w:r>
              <w:rPr>
                <w:color w:val="000000"/>
                <w:szCs w:val="21"/>
              </w:rPr>
              <w:t>山西省</w:t>
            </w:r>
            <w:r>
              <w:rPr>
                <w:color w:val="000000"/>
                <w:szCs w:val="21"/>
              </w:rPr>
              <w:t>“1331”</w:t>
            </w:r>
            <w:r>
              <w:rPr>
                <w:color w:val="000000"/>
                <w:szCs w:val="21"/>
              </w:rPr>
              <w:t>工程</w:t>
            </w:r>
            <w:bookmarkEnd w:id="2"/>
            <w:bookmarkEnd w:id="3"/>
            <w:r>
              <w:rPr>
                <w:color w:val="000000"/>
                <w:szCs w:val="21"/>
              </w:rPr>
              <w:t>重点创新团队</w:t>
            </w:r>
            <w:r>
              <w:rPr>
                <w:color w:val="000000"/>
                <w:szCs w:val="21"/>
              </w:rPr>
              <w:t>——</w:t>
            </w:r>
            <w:r>
              <w:rPr>
                <w:szCs w:val="21"/>
              </w:rPr>
              <w:t>山西大学管理与决策创新团队</w:t>
            </w:r>
          </w:p>
          <w:p w14:paraId="28755CF6" w14:textId="77777777" w:rsidR="005453D1" w:rsidRDefault="00807C06" w:rsidP="00BA5DC4">
            <w:pPr>
              <w:widowControl/>
              <w:spacing w:line="400" w:lineRule="atLeast"/>
              <w:jc w:val="left"/>
              <w:textAlignment w:val="center"/>
              <w:rPr>
                <w:szCs w:val="21"/>
              </w:rPr>
            </w:pPr>
            <w:r>
              <w:rPr>
                <w:rFonts w:hint="eastAsia"/>
                <w:szCs w:val="21"/>
              </w:rPr>
              <w:t>“</w:t>
            </w:r>
            <w:r>
              <w:rPr>
                <w:rFonts w:hint="eastAsia"/>
                <w:szCs w:val="21"/>
              </w:rPr>
              <w:t>1331</w:t>
            </w:r>
            <w:r>
              <w:rPr>
                <w:rFonts w:hint="eastAsia"/>
                <w:szCs w:val="21"/>
              </w:rPr>
              <w:t>工程”智慧物流管理服务产业创新学科群</w:t>
            </w:r>
          </w:p>
          <w:p w14:paraId="35CBC321" w14:textId="77777777" w:rsidR="005453D1" w:rsidRDefault="00807C06" w:rsidP="00BA5DC4">
            <w:pPr>
              <w:widowControl/>
              <w:spacing w:line="400" w:lineRule="atLeast"/>
              <w:jc w:val="left"/>
              <w:textAlignment w:val="center"/>
              <w:rPr>
                <w:color w:val="000000"/>
                <w:szCs w:val="21"/>
              </w:rPr>
            </w:pPr>
            <w:r>
              <w:rPr>
                <w:color w:val="000000"/>
                <w:szCs w:val="21"/>
              </w:rPr>
              <w:t>山西大学管理科学与工程博士后流动站</w:t>
            </w:r>
          </w:p>
          <w:p w14:paraId="610B2A29" w14:textId="77777777" w:rsidR="005453D1" w:rsidRDefault="00807C06" w:rsidP="00BA5DC4">
            <w:pPr>
              <w:widowControl/>
              <w:spacing w:line="400" w:lineRule="atLeast"/>
              <w:jc w:val="left"/>
              <w:textAlignment w:val="center"/>
              <w:rPr>
                <w:color w:val="000000"/>
                <w:szCs w:val="21"/>
              </w:rPr>
            </w:pPr>
            <w:r>
              <w:rPr>
                <w:color w:val="000000"/>
                <w:szCs w:val="21"/>
              </w:rPr>
              <w:t>山西大学资源型经济转型发展研究平台</w:t>
            </w:r>
          </w:p>
          <w:p w14:paraId="6D9FB160" w14:textId="77777777" w:rsidR="005453D1" w:rsidRDefault="00807C06" w:rsidP="00BA5DC4">
            <w:pPr>
              <w:widowControl/>
              <w:spacing w:line="400" w:lineRule="atLeast"/>
              <w:jc w:val="left"/>
              <w:textAlignment w:val="center"/>
              <w:rPr>
                <w:color w:val="000000"/>
                <w:szCs w:val="21"/>
              </w:rPr>
            </w:pPr>
            <w:r>
              <w:rPr>
                <w:rFonts w:ascii="仿宋" w:eastAsia="仿宋" w:hAnsi="仿宋" w:hint="eastAsia"/>
              </w:rPr>
              <w:t>“</w:t>
            </w:r>
            <w:r>
              <w:rPr>
                <w:rFonts w:hint="eastAsia"/>
                <w:color w:val="000000"/>
                <w:szCs w:val="21"/>
              </w:rPr>
              <w:t>知行”</w:t>
            </w:r>
            <w:r>
              <w:rPr>
                <w:rFonts w:hint="eastAsia"/>
                <w:color w:val="000000"/>
                <w:szCs w:val="21"/>
              </w:rPr>
              <w:t>4.0</w:t>
            </w:r>
            <w:r>
              <w:rPr>
                <w:rFonts w:hint="eastAsia"/>
                <w:color w:val="000000"/>
                <w:szCs w:val="21"/>
              </w:rPr>
              <w:t>—“知行”“三全育人”综合改革试点院建设</w:t>
            </w:r>
          </w:p>
        </w:tc>
      </w:tr>
      <w:tr w:rsidR="005453D1" w14:paraId="5CE14519" w14:textId="77777777">
        <w:trPr>
          <w:trHeight w:val="519"/>
        </w:trPr>
        <w:tc>
          <w:tcPr>
            <w:tcW w:w="925" w:type="pct"/>
            <w:tcBorders>
              <w:top w:val="single" w:sz="4" w:space="0" w:color="000000"/>
              <w:left w:val="single" w:sz="4" w:space="0" w:color="000000"/>
              <w:right w:val="single" w:sz="4" w:space="0" w:color="000000"/>
            </w:tcBorders>
            <w:vAlign w:val="center"/>
          </w:tcPr>
          <w:p w14:paraId="3B99D95F" w14:textId="77777777" w:rsidR="005453D1" w:rsidRDefault="00807C06" w:rsidP="00BA5DC4">
            <w:pPr>
              <w:widowControl/>
              <w:spacing w:line="400" w:lineRule="atLeast"/>
              <w:jc w:val="center"/>
              <w:textAlignment w:val="center"/>
              <w:rPr>
                <w:color w:val="000000"/>
                <w:szCs w:val="21"/>
              </w:rPr>
            </w:pPr>
            <w:r>
              <w:rPr>
                <w:color w:val="000000"/>
                <w:szCs w:val="21"/>
              </w:rPr>
              <w:t>实验室</w:t>
            </w:r>
          </w:p>
        </w:tc>
        <w:tc>
          <w:tcPr>
            <w:tcW w:w="4075" w:type="pct"/>
            <w:tcBorders>
              <w:top w:val="single" w:sz="4" w:space="0" w:color="000000"/>
              <w:left w:val="single" w:sz="4" w:space="0" w:color="000000"/>
              <w:right w:val="single" w:sz="4" w:space="0" w:color="000000"/>
            </w:tcBorders>
            <w:vAlign w:val="center"/>
          </w:tcPr>
          <w:p w14:paraId="7C6D6286" w14:textId="77777777" w:rsidR="005453D1" w:rsidRDefault="00807C06" w:rsidP="00BA5DC4">
            <w:pPr>
              <w:widowControl/>
              <w:spacing w:line="400" w:lineRule="atLeast"/>
              <w:jc w:val="left"/>
              <w:textAlignment w:val="center"/>
              <w:rPr>
                <w:szCs w:val="21"/>
              </w:rPr>
            </w:pPr>
            <w:r>
              <w:rPr>
                <w:szCs w:val="21"/>
              </w:rPr>
              <w:t>金融工程实验室；智慧物流实验室</w:t>
            </w:r>
          </w:p>
        </w:tc>
      </w:tr>
      <w:tr w:rsidR="005453D1" w14:paraId="72903D68" w14:textId="77777777">
        <w:trPr>
          <w:trHeight w:val="486"/>
        </w:trPr>
        <w:tc>
          <w:tcPr>
            <w:tcW w:w="925" w:type="pct"/>
            <w:tcBorders>
              <w:top w:val="single" w:sz="4" w:space="0" w:color="000000"/>
              <w:left w:val="single" w:sz="4" w:space="0" w:color="000000"/>
              <w:bottom w:val="single" w:sz="4" w:space="0" w:color="000000"/>
              <w:right w:val="single" w:sz="4" w:space="0" w:color="000000"/>
            </w:tcBorders>
            <w:vAlign w:val="center"/>
          </w:tcPr>
          <w:p w14:paraId="35200B0E" w14:textId="77777777" w:rsidR="005453D1" w:rsidRDefault="00807C06" w:rsidP="00BA5DC4">
            <w:pPr>
              <w:spacing w:line="400" w:lineRule="atLeast"/>
              <w:jc w:val="center"/>
              <w:rPr>
                <w:color w:val="000000"/>
                <w:szCs w:val="21"/>
              </w:rPr>
            </w:pPr>
            <w:r>
              <w:rPr>
                <w:color w:val="000000"/>
                <w:szCs w:val="21"/>
              </w:rPr>
              <w:t>数据库</w:t>
            </w:r>
          </w:p>
        </w:tc>
        <w:tc>
          <w:tcPr>
            <w:tcW w:w="4075" w:type="pct"/>
            <w:tcBorders>
              <w:top w:val="single" w:sz="4" w:space="0" w:color="000000"/>
              <w:left w:val="single" w:sz="4" w:space="0" w:color="000000"/>
              <w:bottom w:val="single" w:sz="4" w:space="0" w:color="000000"/>
              <w:right w:val="single" w:sz="4" w:space="0" w:color="000000"/>
            </w:tcBorders>
            <w:vAlign w:val="center"/>
          </w:tcPr>
          <w:p w14:paraId="7E6519C8" w14:textId="77777777" w:rsidR="005453D1" w:rsidRDefault="00807C06" w:rsidP="00BA5DC4">
            <w:pPr>
              <w:spacing w:line="400" w:lineRule="atLeast"/>
              <w:jc w:val="left"/>
              <w:rPr>
                <w:szCs w:val="21"/>
              </w:rPr>
            </w:pPr>
            <w:r>
              <w:rPr>
                <w:szCs w:val="21"/>
              </w:rPr>
              <w:t>CSMAR</w:t>
            </w:r>
            <w:r>
              <w:rPr>
                <w:szCs w:val="21"/>
              </w:rPr>
              <w:t>、</w:t>
            </w:r>
            <w:proofErr w:type="spellStart"/>
            <w:r>
              <w:rPr>
                <w:szCs w:val="21"/>
              </w:rPr>
              <w:t>Datastream</w:t>
            </w:r>
            <w:proofErr w:type="spellEnd"/>
            <w:r>
              <w:rPr>
                <w:szCs w:val="21"/>
              </w:rPr>
              <w:t>、</w:t>
            </w:r>
            <w:r>
              <w:rPr>
                <w:bCs/>
                <w:szCs w:val="21"/>
              </w:rPr>
              <w:t>万得数据库以及学校购买的各类</w:t>
            </w:r>
            <w:r>
              <w:rPr>
                <w:szCs w:val="21"/>
              </w:rPr>
              <w:t>中外文期刊数据库</w:t>
            </w:r>
          </w:p>
        </w:tc>
      </w:tr>
      <w:tr w:rsidR="005453D1" w14:paraId="69DE0474" w14:textId="77777777">
        <w:trPr>
          <w:trHeight w:val="564"/>
        </w:trPr>
        <w:tc>
          <w:tcPr>
            <w:tcW w:w="925" w:type="pct"/>
            <w:tcBorders>
              <w:top w:val="single" w:sz="4" w:space="0" w:color="000000"/>
              <w:left w:val="single" w:sz="4" w:space="0" w:color="000000"/>
              <w:bottom w:val="single" w:sz="4" w:space="0" w:color="000000"/>
              <w:right w:val="single" w:sz="4" w:space="0" w:color="000000"/>
            </w:tcBorders>
            <w:vAlign w:val="center"/>
          </w:tcPr>
          <w:p w14:paraId="2D703C10" w14:textId="77777777" w:rsidR="005453D1" w:rsidRDefault="00807C06" w:rsidP="00BA5DC4">
            <w:pPr>
              <w:spacing w:line="400" w:lineRule="atLeast"/>
              <w:jc w:val="center"/>
              <w:rPr>
                <w:color w:val="000000"/>
                <w:szCs w:val="21"/>
              </w:rPr>
            </w:pPr>
            <w:r>
              <w:rPr>
                <w:szCs w:val="21"/>
              </w:rPr>
              <w:t>图书资料</w:t>
            </w:r>
          </w:p>
        </w:tc>
        <w:tc>
          <w:tcPr>
            <w:tcW w:w="4075" w:type="pct"/>
            <w:tcBorders>
              <w:top w:val="single" w:sz="4" w:space="0" w:color="000000"/>
              <w:left w:val="single" w:sz="4" w:space="0" w:color="000000"/>
              <w:bottom w:val="single" w:sz="4" w:space="0" w:color="000000"/>
              <w:right w:val="single" w:sz="4" w:space="0" w:color="000000"/>
            </w:tcBorders>
            <w:vAlign w:val="center"/>
          </w:tcPr>
          <w:p w14:paraId="4E87AB51" w14:textId="77777777" w:rsidR="005453D1" w:rsidRDefault="00807C06" w:rsidP="00BA5DC4">
            <w:pPr>
              <w:spacing w:line="400" w:lineRule="atLeast"/>
              <w:jc w:val="left"/>
              <w:rPr>
                <w:szCs w:val="21"/>
              </w:rPr>
            </w:pPr>
            <w:r>
              <w:rPr>
                <w:szCs w:val="21"/>
              </w:rPr>
              <w:t>图书资料</w:t>
            </w:r>
            <w:r>
              <w:rPr>
                <w:rFonts w:hint="eastAsia"/>
                <w:szCs w:val="21"/>
              </w:rPr>
              <w:t>十几余</w:t>
            </w:r>
            <w:r>
              <w:rPr>
                <w:szCs w:val="21"/>
              </w:rPr>
              <w:t>万册，中文期刊</w:t>
            </w:r>
            <w:r>
              <w:rPr>
                <w:szCs w:val="21"/>
              </w:rPr>
              <w:t>26</w:t>
            </w:r>
            <w:r>
              <w:rPr>
                <w:szCs w:val="21"/>
              </w:rPr>
              <w:t>种，外文期刊</w:t>
            </w:r>
            <w:r>
              <w:rPr>
                <w:szCs w:val="21"/>
              </w:rPr>
              <w:t>4</w:t>
            </w:r>
            <w:r>
              <w:rPr>
                <w:szCs w:val="21"/>
              </w:rPr>
              <w:t>种</w:t>
            </w:r>
          </w:p>
        </w:tc>
      </w:tr>
    </w:tbl>
    <w:p w14:paraId="1921226B" w14:textId="77777777" w:rsidR="005453D1" w:rsidRDefault="00807C06" w:rsidP="00813D43">
      <w:pPr>
        <w:pStyle w:val="a4"/>
        <w:shd w:val="clear" w:color="auto" w:fill="FFFFFF"/>
        <w:spacing w:beforeLines="50" w:before="156" w:beforeAutospacing="0" w:after="0" w:afterAutospacing="0" w:line="360" w:lineRule="auto"/>
        <w:rPr>
          <w:rFonts w:ascii="黑体" w:eastAsia="黑体" w:hAnsi="黑体" w:cs="黑体"/>
          <w:b/>
          <w:bCs/>
          <w:kern w:val="2"/>
          <w:sz w:val="36"/>
          <w:szCs w:val="36"/>
        </w:rPr>
      </w:pPr>
      <w:r>
        <w:rPr>
          <w:rFonts w:ascii="黑体" w:eastAsia="黑体" w:hAnsi="黑体" w:cs="黑体" w:hint="eastAsia"/>
          <w:b/>
          <w:bCs/>
          <w:kern w:val="2"/>
          <w:sz w:val="36"/>
          <w:szCs w:val="36"/>
        </w:rPr>
        <w:t>二、学位授权点年度建设取得的成绩</w:t>
      </w:r>
    </w:p>
    <w:p w14:paraId="15DC57B4" w14:textId="77777777" w:rsidR="005453D1" w:rsidRDefault="00807C06">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（一）思想政治教育工作实施情况</w:t>
      </w:r>
    </w:p>
    <w:p w14:paraId="0D562D1A" w14:textId="77777777" w:rsidR="005453D1" w:rsidRDefault="00807C0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在学院“三全育人”的</w:t>
      </w:r>
      <w:proofErr w:type="gramStart"/>
      <w:r>
        <w:rPr>
          <w:rFonts w:ascii="仿宋" w:eastAsia="仿宋" w:hAnsi="仿宋" w:cs="仿宋" w:hint="eastAsia"/>
          <w:sz w:val="28"/>
          <w:szCs w:val="28"/>
        </w:rPr>
        <w:t>思政教育</w:t>
      </w:r>
      <w:proofErr w:type="gramEnd"/>
      <w:r>
        <w:rPr>
          <w:rFonts w:ascii="仿宋" w:eastAsia="仿宋" w:hAnsi="仿宋" w:cs="仿宋" w:hint="eastAsia"/>
          <w:sz w:val="28"/>
          <w:szCs w:val="28"/>
        </w:rPr>
        <w:t>优良环境下，学科积极推进学科团队的党政干部和共青团干部、辅导员和班主任、</w:t>
      </w:r>
      <w:proofErr w:type="gramStart"/>
      <w:r>
        <w:rPr>
          <w:rFonts w:ascii="仿宋" w:eastAsia="仿宋" w:hAnsi="仿宋" w:cs="仿宋" w:hint="eastAsia"/>
          <w:sz w:val="28"/>
          <w:szCs w:val="28"/>
        </w:rPr>
        <w:t>课程思政承担</w:t>
      </w:r>
      <w:proofErr w:type="gramEnd"/>
      <w:r>
        <w:rPr>
          <w:rFonts w:ascii="仿宋" w:eastAsia="仿宋" w:hAnsi="仿宋" w:cs="仿宋" w:hint="eastAsia"/>
          <w:sz w:val="28"/>
          <w:szCs w:val="28"/>
        </w:rPr>
        <w:t>教师等全员参与思想政治教育的良好局面。针对管理科学与工程学科的特点，开展有针对性的思想政治教育，如职业道德教育、创新创业教育等。基于《课程思政实施方案》，以实践育人为重点，通过加强课程</w:t>
      </w:r>
      <w:r>
        <w:rPr>
          <w:rFonts w:ascii="仿宋" w:eastAsia="仿宋" w:hAnsi="仿宋" w:cs="仿宋" w:hint="eastAsia"/>
          <w:sz w:val="28"/>
          <w:szCs w:val="28"/>
        </w:rPr>
        <w:lastRenderedPageBreak/>
        <w:t>设置、教学内容、教学方法等方面的建设，以及教师队伍建设、教学资源建设和教学评价等方面的改进，有效提升管理科学与工程学科的</w:t>
      </w:r>
      <w:proofErr w:type="gramStart"/>
      <w:r>
        <w:rPr>
          <w:rFonts w:ascii="仿宋" w:eastAsia="仿宋" w:hAnsi="仿宋" w:cs="仿宋" w:hint="eastAsia"/>
          <w:sz w:val="28"/>
          <w:szCs w:val="28"/>
        </w:rPr>
        <w:t>思政教育</w:t>
      </w:r>
      <w:proofErr w:type="gramEnd"/>
      <w:r>
        <w:rPr>
          <w:rFonts w:ascii="仿宋" w:eastAsia="仿宋" w:hAnsi="仿宋" w:cs="仿宋" w:hint="eastAsia"/>
          <w:sz w:val="28"/>
          <w:szCs w:val="28"/>
        </w:rPr>
        <w:t>水平。目前，学科团队有1人任研究生辅导员、3人担任班主任，有1</w:t>
      </w:r>
      <w:r>
        <w:rPr>
          <w:rFonts w:ascii="仿宋" w:eastAsia="仿宋" w:hAnsi="仿宋" w:cs="仿宋"/>
          <w:sz w:val="28"/>
          <w:szCs w:val="28"/>
        </w:rPr>
        <w:t>1</w:t>
      </w:r>
      <w:r>
        <w:rPr>
          <w:rFonts w:ascii="仿宋" w:eastAsia="仿宋" w:hAnsi="仿宋" w:cs="仿宋" w:hint="eastAsia"/>
          <w:sz w:val="28"/>
          <w:szCs w:val="28"/>
        </w:rPr>
        <w:t>位教师参与了</w:t>
      </w:r>
      <w:proofErr w:type="gramStart"/>
      <w:r>
        <w:rPr>
          <w:rFonts w:ascii="仿宋" w:eastAsia="仿宋" w:hAnsi="仿宋" w:cs="仿宋" w:hint="eastAsia"/>
          <w:sz w:val="28"/>
          <w:szCs w:val="28"/>
        </w:rPr>
        <w:t>课程思政教改</w:t>
      </w:r>
      <w:proofErr w:type="gramEnd"/>
      <w:r>
        <w:rPr>
          <w:rFonts w:ascii="仿宋" w:eastAsia="仿宋" w:hAnsi="仿宋" w:cs="仿宋" w:hint="eastAsia"/>
          <w:sz w:val="28"/>
          <w:szCs w:val="28"/>
        </w:rPr>
        <w:t>项目。</w:t>
      </w:r>
    </w:p>
    <w:p w14:paraId="359C1290" w14:textId="77777777" w:rsidR="005453D1" w:rsidRDefault="00807C06">
      <w:pPr>
        <w:pStyle w:val="a4"/>
        <w:shd w:val="clear" w:color="auto" w:fill="FFFFFF"/>
        <w:spacing w:before="0" w:beforeAutospacing="0" w:after="0" w:afterAutospacing="0" w:line="360" w:lineRule="auto"/>
        <w:ind w:firstLine="615"/>
        <w:rPr>
          <w:rStyle w:val="a5"/>
          <w:rFonts w:ascii="仿宋" w:eastAsia="仿宋" w:hAnsi="仿宋"/>
          <w:color w:val="000000"/>
          <w:sz w:val="28"/>
          <w:szCs w:val="28"/>
        </w:rPr>
      </w:pPr>
      <w:r>
        <w:rPr>
          <w:rStyle w:val="a5"/>
          <w:rFonts w:ascii="仿宋" w:eastAsia="仿宋" w:hAnsi="仿宋" w:hint="eastAsia"/>
          <w:color w:val="000000"/>
          <w:sz w:val="28"/>
          <w:szCs w:val="28"/>
        </w:rPr>
        <w:t>（二）师资队伍建设情况</w:t>
      </w:r>
    </w:p>
    <w:p w14:paraId="7F21EAA8" w14:textId="77777777" w:rsidR="005453D1" w:rsidRDefault="00807C0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实施纳贤育才战略，通过储人才、优结构等方式打造人才高地，形成一支结构合理、素质优良的师资队伍。以需求为导向，立场坚定为条件，教研能力和成果为标准，持续引进国内外优秀人才；采取鼓励教师赴高水平大学访学等措施，提升教师的科研能力。</w:t>
      </w:r>
    </w:p>
    <w:p w14:paraId="7CCB4682" w14:textId="77777777" w:rsidR="005453D1" w:rsidRDefault="00807C06">
      <w:pPr>
        <w:spacing w:line="360" w:lineRule="auto"/>
        <w:ind w:firstLineChars="200" w:firstLine="560"/>
        <w:rPr>
          <w:rStyle w:val="a5"/>
          <w:rFonts w:ascii="仿宋" w:eastAsia="仿宋" w:hAnsi="仿宋"/>
          <w:b w:val="0"/>
          <w:color w:val="000000"/>
          <w:sz w:val="28"/>
          <w:szCs w:val="28"/>
        </w:rPr>
      </w:pPr>
      <w:r>
        <w:rPr>
          <w:rStyle w:val="a5"/>
          <w:rFonts w:ascii="仿宋" w:eastAsia="仿宋" w:hAnsi="仿宋" w:hint="eastAsia"/>
          <w:b w:val="0"/>
          <w:color w:val="000000"/>
          <w:sz w:val="28"/>
          <w:szCs w:val="28"/>
        </w:rPr>
        <w:t>导师的选聘、考核等严格按照学校相关规定执行。学位点每年对导师招生资格进行审核，如不满足条件，当年不得招生。为加强研究生导师队伍建设，本专业导师每年参加多场研究生导师培训，报告内容包括教育政策、师德师风、师生心理、职业发展、课程思政、数字化能力、教学改革创新、教研成果、导师指导等方面。</w:t>
      </w:r>
    </w:p>
    <w:p w14:paraId="7AD7F884" w14:textId="77777777" w:rsidR="005453D1" w:rsidRDefault="00807C06">
      <w:pPr>
        <w:pStyle w:val="a4"/>
        <w:shd w:val="clear" w:color="auto" w:fill="FFFFFF"/>
        <w:spacing w:before="0" w:beforeAutospacing="0" w:after="0" w:afterAutospacing="0" w:line="360" w:lineRule="auto"/>
        <w:ind w:firstLineChars="200" w:firstLine="562"/>
        <w:rPr>
          <w:rStyle w:val="a5"/>
          <w:rFonts w:ascii="仿宋" w:eastAsia="仿宋" w:hAnsi="仿宋"/>
          <w:color w:val="000000"/>
          <w:sz w:val="28"/>
          <w:szCs w:val="28"/>
        </w:rPr>
      </w:pPr>
      <w:r>
        <w:rPr>
          <w:rFonts w:ascii="仿宋" w:eastAsia="仿宋" w:hAnsi="仿宋" w:hint="eastAsia"/>
          <w:b/>
          <w:bCs/>
          <w:color w:val="000000"/>
          <w:sz w:val="28"/>
          <w:szCs w:val="28"/>
        </w:rPr>
        <w:t>（三）</w:t>
      </w:r>
      <w:r>
        <w:rPr>
          <w:rStyle w:val="a5"/>
          <w:rFonts w:ascii="仿宋" w:eastAsia="仿宋" w:hAnsi="仿宋" w:hint="eastAsia"/>
          <w:color w:val="000000"/>
          <w:sz w:val="28"/>
          <w:szCs w:val="28"/>
        </w:rPr>
        <w:t>科学研究工作</w:t>
      </w:r>
    </w:p>
    <w:p w14:paraId="7C88297D" w14:textId="684292A4" w:rsidR="005453D1" w:rsidRDefault="00807C06">
      <w:pPr>
        <w:pStyle w:val="1"/>
        <w:ind w:firstLine="560"/>
        <w:rPr>
          <w:rFonts w:eastAsia="仿宋" w:cs="仿宋"/>
          <w:sz w:val="28"/>
          <w:szCs w:val="28"/>
        </w:rPr>
      </w:pPr>
      <w:r>
        <w:rPr>
          <w:rFonts w:eastAsia="仿宋" w:cs="仿宋" w:hint="eastAsia"/>
          <w:sz w:val="28"/>
          <w:szCs w:val="28"/>
        </w:rPr>
        <w:t>2024</w:t>
      </w:r>
      <w:r>
        <w:rPr>
          <w:rFonts w:eastAsia="仿宋" w:cs="仿宋" w:hint="eastAsia"/>
          <w:sz w:val="28"/>
          <w:szCs w:val="28"/>
        </w:rPr>
        <w:t>年，</w:t>
      </w:r>
      <w:r w:rsidR="002A322B">
        <w:rPr>
          <w:rFonts w:eastAsia="仿宋" w:cs="仿宋" w:hint="eastAsia"/>
          <w:sz w:val="28"/>
          <w:szCs w:val="28"/>
        </w:rPr>
        <w:t>本学位点</w:t>
      </w:r>
      <w:r>
        <w:rPr>
          <w:rFonts w:eastAsia="仿宋" w:cs="仿宋"/>
          <w:sz w:val="28"/>
          <w:szCs w:val="28"/>
        </w:rPr>
        <w:t>团队围绕地方经济社会发展实际问题</w:t>
      </w:r>
      <w:r>
        <w:rPr>
          <w:rFonts w:eastAsia="仿宋" w:cs="仿宋" w:hint="eastAsia"/>
          <w:sz w:val="28"/>
          <w:szCs w:val="28"/>
        </w:rPr>
        <w:t>展开学术研究，</w:t>
      </w:r>
      <w:r>
        <w:rPr>
          <w:rFonts w:eastAsia="仿宋" w:cs="仿宋"/>
          <w:sz w:val="28"/>
          <w:szCs w:val="28"/>
        </w:rPr>
        <w:t>在管理经济类</w:t>
      </w:r>
      <w:r>
        <w:rPr>
          <w:rFonts w:eastAsia="仿宋" w:cs="仿宋" w:hint="eastAsia"/>
          <w:sz w:val="28"/>
          <w:szCs w:val="28"/>
        </w:rPr>
        <w:t>、计算机类</w:t>
      </w:r>
      <w:r w:rsidR="007419AD">
        <w:rPr>
          <w:rFonts w:eastAsia="仿宋" w:cs="仿宋" w:hint="eastAsia"/>
          <w:sz w:val="28"/>
          <w:szCs w:val="28"/>
        </w:rPr>
        <w:t>重要</w:t>
      </w:r>
      <w:r>
        <w:rPr>
          <w:rFonts w:eastAsia="仿宋" w:cs="仿宋"/>
          <w:sz w:val="28"/>
          <w:szCs w:val="28"/>
        </w:rPr>
        <w:t>期刊</w:t>
      </w:r>
      <w:r w:rsidR="00813D43">
        <w:rPr>
          <w:rFonts w:eastAsia="仿宋" w:cs="仿宋"/>
          <w:sz w:val="28"/>
          <w:szCs w:val="28"/>
        </w:rPr>
        <w:t>《</w:t>
      </w:r>
      <w:r w:rsidR="00813D43">
        <w:rPr>
          <w:rFonts w:eastAsia="仿宋" w:hint="eastAsia"/>
          <w:color w:val="000000" w:themeColor="text1"/>
          <w:sz w:val="28"/>
          <w:szCs w:val="28"/>
        </w:rPr>
        <w:t>管理科学学报</w:t>
      </w:r>
      <w:r w:rsidR="00813D43">
        <w:rPr>
          <w:rFonts w:eastAsia="仿宋" w:cs="仿宋"/>
          <w:sz w:val="28"/>
          <w:szCs w:val="28"/>
        </w:rPr>
        <w:t>》</w:t>
      </w:r>
      <w:r w:rsidR="007419AD">
        <w:rPr>
          <w:rFonts w:eastAsia="仿宋" w:cs="仿宋"/>
          <w:sz w:val="28"/>
          <w:szCs w:val="28"/>
        </w:rPr>
        <w:t>《中国管理科学》</w:t>
      </w:r>
      <w:r w:rsidR="00813D43">
        <w:rPr>
          <w:rFonts w:eastAsia="仿宋" w:cs="仿宋"/>
          <w:sz w:val="28"/>
          <w:szCs w:val="28"/>
        </w:rPr>
        <w:t>、</w:t>
      </w:r>
      <w:r w:rsidR="00813D43" w:rsidRPr="00813D43">
        <w:rPr>
          <w:rFonts w:eastAsia="仿宋"/>
          <w:color w:val="000000" w:themeColor="text1"/>
          <w:sz w:val="28"/>
          <w:szCs w:val="28"/>
        </w:rPr>
        <w:t>Information Fusion</w:t>
      </w:r>
      <w:r w:rsidR="00813D43" w:rsidRPr="00813D43">
        <w:rPr>
          <w:rFonts w:eastAsia="仿宋"/>
          <w:color w:val="000000" w:themeColor="text1"/>
          <w:sz w:val="28"/>
          <w:szCs w:val="28"/>
        </w:rPr>
        <w:t>、</w:t>
      </w:r>
      <w:r w:rsidR="00813D43" w:rsidRPr="00813D43">
        <w:rPr>
          <w:rFonts w:eastAsia="仿宋"/>
          <w:color w:val="000000" w:themeColor="text1"/>
          <w:sz w:val="28"/>
          <w:szCs w:val="28"/>
        </w:rPr>
        <w:t xml:space="preserve">IEEE Transactions on Systems Man and Cybernetics Systems </w:t>
      </w:r>
      <w:r w:rsidR="00813D43" w:rsidRPr="00813D43">
        <w:rPr>
          <w:rFonts w:eastAsia="仿宋"/>
          <w:color w:val="000000" w:themeColor="text1"/>
          <w:sz w:val="28"/>
          <w:szCs w:val="28"/>
        </w:rPr>
        <w:t>、</w:t>
      </w:r>
      <w:r>
        <w:rPr>
          <w:rFonts w:eastAsia="仿宋" w:hint="eastAsia"/>
          <w:color w:val="000000" w:themeColor="text1"/>
          <w:sz w:val="28"/>
          <w:szCs w:val="28"/>
        </w:rPr>
        <w:t>Finance Research Letters</w:t>
      </w:r>
      <w:r>
        <w:rPr>
          <w:rFonts w:eastAsia="仿宋" w:hint="eastAsia"/>
          <w:color w:val="000000" w:themeColor="text1"/>
          <w:sz w:val="28"/>
          <w:szCs w:val="28"/>
        </w:rPr>
        <w:t>、</w:t>
      </w:r>
      <w:r>
        <w:rPr>
          <w:rFonts w:eastAsia="仿宋" w:hint="eastAsia"/>
          <w:color w:val="000000" w:themeColor="text1"/>
          <w:sz w:val="28"/>
          <w:szCs w:val="28"/>
        </w:rPr>
        <w:t>Expert Systems With Applications</w:t>
      </w:r>
      <w:r>
        <w:rPr>
          <w:rFonts w:eastAsia="仿宋" w:hint="eastAsia"/>
          <w:color w:val="000000" w:themeColor="text1"/>
          <w:sz w:val="28"/>
          <w:szCs w:val="28"/>
        </w:rPr>
        <w:t>、</w:t>
      </w:r>
      <w:r>
        <w:rPr>
          <w:rFonts w:eastAsia="仿宋" w:hint="eastAsia"/>
          <w:color w:val="000000" w:themeColor="text1"/>
          <w:sz w:val="28"/>
          <w:szCs w:val="28"/>
        </w:rPr>
        <w:t>Energy Economics</w:t>
      </w:r>
      <w:r>
        <w:rPr>
          <w:rFonts w:eastAsia="仿宋" w:hint="eastAsia"/>
          <w:color w:val="000000" w:themeColor="text1"/>
          <w:sz w:val="28"/>
          <w:szCs w:val="28"/>
        </w:rPr>
        <w:t>、</w:t>
      </w:r>
      <w:r>
        <w:rPr>
          <w:rFonts w:eastAsia="仿宋" w:cs="仿宋" w:hint="eastAsia"/>
          <w:sz w:val="28"/>
          <w:szCs w:val="28"/>
        </w:rPr>
        <w:t xml:space="preserve">Emerging Markets Finance and </w:t>
      </w:r>
      <w:r w:rsidRPr="007419AD">
        <w:rPr>
          <w:rFonts w:eastAsia="仿宋" w:hint="eastAsia"/>
          <w:color w:val="000000" w:themeColor="text1"/>
          <w:sz w:val="28"/>
          <w:szCs w:val="28"/>
        </w:rPr>
        <w:t>Trade</w:t>
      </w:r>
      <w:r w:rsidR="007419AD" w:rsidRPr="007419AD">
        <w:rPr>
          <w:rFonts w:eastAsia="仿宋" w:hint="eastAsia"/>
          <w:color w:val="000000" w:themeColor="text1"/>
          <w:sz w:val="28"/>
          <w:szCs w:val="28"/>
        </w:rPr>
        <w:t>、</w:t>
      </w:r>
      <w:r w:rsidR="007419AD" w:rsidRPr="007419AD">
        <w:rPr>
          <w:rFonts w:eastAsia="仿宋"/>
          <w:color w:val="000000" w:themeColor="text1"/>
          <w:sz w:val="28"/>
          <w:szCs w:val="28"/>
        </w:rPr>
        <w:t>Applied Intelligence</w:t>
      </w:r>
      <w:r>
        <w:rPr>
          <w:rFonts w:eastAsia="仿宋" w:cs="仿宋"/>
          <w:sz w:val="28"/>
          <w:szCs w:val="28"/>
        </w:rPr>
        <w:t>等发表了多篇高水平论文</w:t>
      </w:r>
      <w:r>
        <w:rPr>
          <w:rFonts w:eastAsia="仿宋" w:cs="仿宋" w:hint="eastAsia"/>
          <w:sz w:val="28"/>
          <w:szCs w:val="28"/>
        </w:rPr>
        <w:t>。</w:t>
      </w:r>
    </w:p>
    <w:p w14:paraId="75C2081B" w14:textId="77777777" w:rsidR="005453D1" w:rsidRDefault="00807C06">
      <w:pPr>
        <w:pStyle w:val="1"/>
        <w:ind w:firstLine="560"/>
        <w:rPr>
          <w:rFonts w:eastAsia="仿宋" w:cs="仿宋"/>
          <w:sz w:val="28"/>
          <w:szCs w:val="28"/>
        </w:rPr>
      </w:pPr>
      <w:r>
        <w:rPr>
          <w:rFonts w:eastAsia="仿宋" w:cs="仿宋" w:hint="eastAsia"/>
          <w:sz w:val="28"/>
          <w:szCs w:val="28"/>
        </w:rPr>
        <w:t>张信东教授、</w:t>
      </w:r>
      <w:r>
        <w:rPr>
          <w:rFonts w:eastAsia="仿宋" w:cs="仿宋"/>
          <w:sz w:val="28"/>
          <w:szCs w:val="28"/>
        </w:rPr>
        <w:t>曲卫华</w:t>
      </w:r>
      <w:r>
        <w:rPr>
          <w:rFonts w:eastAsia="仿宋" w:cs="仿宋" w:hint="eastAsia"/>
          <w:sz w:val="28"/>
          <w:szCs w:val="28"/>
        </w:rPr>
        <w:t>教授分别荣获山西省第十三次社会科学研究</w:t>
      </w:r>
      <w:r>
        <w:rPr>
          <w:rFonts w:eastAsia="仿宋" w:cs="仿宋" w:hint="eastAsia"/>
          <w:sz w:val="28"/>
          <w:szCs w:val="28"/>
        </w:rPr>
        <w:lastRenderedPageBreak/>
        <w:t>优秀成果一等奖、三等奖，</w:t>
      </w:r>
      <w:r>
        <w:rPr>
          <w:rFonts w:eastAsia="仿宋" w:cs="仿宋"/>
          <w:sz w:val="28"/>
          <w:szCs w:val="28"/>
        </w:rPr>
        <w:t>吴丽荣</w:t>
      </w:r>
      <w:r>
        <w:rPr>
          <w:rFonts w:eastAsia="仿宋" w:cs="仿宋" w:hint="eastAsia"/>
          <w:sz w:val="28"/>
          <w:szCs w:val="28"/>
        </w:rPr>
        <w:t>老师出版了学术专著。本年度到账国家自然科学基金、省部级基金等纵向科研经费合计</w:t>
      </w:r>
      <w:r>
        <w:rPr>
          <w:rFonts w:eastAsia="仿宋" w:cs="仿宋" w:hint="eastAsia"/>
          <w:sz w:val="28"/>
          <w:szCs w:val="28"/>
        </w:rPr>
        <w:t>34</w:t>
      </w:r>
      <w:r>
        <w:rPr>
          <w:rFonts w:eastAsia="仿宋" w:cs="仿宋" w:hint="eastAsia"/>
          <w:sz w:val="28"/>
          <w:szCs w:val="28"/>
        </w:rPr>
        <w:t>万元，横向经费</w:t>
      </w:r>
      <w:r>
        <w:rPr>
          <w:rFonts w:eastAsia="仿宋" w:cs="仿宋" w:hint="eastAsia"/>
          <w:sz w:val="28"/>
          <w:szCs w:val="28"/>
        </w:rPr>
        <w:t>20</w:t>
      </w:r>
      <w:r>
        <w:rPr>
          <w:rFonts w:eastAsia="仿宋" w:cs="仿宋" w:hint="eastAsia"/>
          <w:sz w:val="28"/>
          <w:szCs w:val="28"/>
        </w:rPr>
        <w:t>万元，成果转化和咨询服务到校经费总额为</w:t>
      </w:r>
      <w:r>
        <w:rPr>
          <w:rFonts w:eastAsia="仿宋" w:cs="仿宋" w:hint="eastAsia"/>
          <w:sz w:val="28"/>
          <w:szCs w:val="28"/>
        </w:rPr>
        <w:t>98.65</w:t>
      </w:r>
      <w:r>
        <w:rPr>
          <w:rFonts w:eastAsia="仿宋" w:cs="仿宋" w:hint="eastAsia"/>
          <w:sz w:val="28"/>
          <w:szCs w:val="28"/>
        </w:rPr>
        <w:t>万元。</w:t>
      </w:r>
    </w:p>
    <w:p w14:paraId="3469731B" w14:textId="77777777" w:rsidR="005453D1" w:rsidRDefault="00807C06">
      <w:pPr>
        <w:pStyle w:val="a4"/>
        <w:shd w:val="clear" w:color="auto" w:fill="FFFFFF"/>
        <w:spacing w:before="0" w:beforeAutospacing="0" w:after="0" w:afterAutospacing="0" w:line="360" w:lineRule="auto"/>
        <w:ind w:firstLineChars="200" w:firstLine="562"/>
        <w:rPr>
          <w:rStyle w:val="a5"/>
          <w:rFonts w:ascii="仿宋" w:eastAsia="仿宋" w:hAnsi="仿宋"/>
          <w:color w:val="000000"/>
          <w:sz w:val="28"/>
          <w:szCs w:val="28"/>
        </w:rPr>
      </w:pPr>
      <w:r>
        <w:rPr>
          <w:rStyle w:val="a5"/>
          <w:rFonts w:ascii="仿宋" w:eastAsia="仿宋" w:hAnsi="仿宋" w:hint="eastAsia"/>
          <w:color w:val="000000"/>
          <w:sz w:val="28"/>
          <w:szCs w:val="28"/>
        </w:rPr>
        <w:t>（四）研究生招生与培养工作</w:t>
      </w:r>
    </w:p>
    <w:p w14:paraId="419331B6" w14:textId="77777777" w:rsidR="005453D1" w:rsidRDefault="00807C06">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1、研究生招生工作</w:t>
      </w:r>
    </w:p>
    <w:p w14:paraId="7D68B292" w14:textId="77777777" w:rsidR="005453D1" w:rsidRDefault="00807C06">
      <w:pPr>
        <w:spacing w:line="360" w:lineRule="auto"/>
        <w:ind w:firstLineChars="200" w:firstLine="560"/>
        <w:rPr>
          <w:rFonts w:ascii="仿宋" w:eastAsia="仿宋" w:hAnsi="仿宋"/>
          <w:spacing w:val="-2"/>
          <w:sz w:val="28"/>
          <w:szCs w:val="28"/>
        </w:rPr>
      </w:pPr>
      <w:r>
        <w:rPr>
          <w:rFonts w:ascii="仿宋" w:eastAsia="仿宋" w:hAnsi="仿宋" w:cs="仿宋"/>
          <w:sz w:val="28"/>
          <w:szCs w:val="28"/>
        </w:rPr>
        <w:t>为保证生源质量，本学位点采取的措施有：(1)</w:t>
      </w:r>
      <w:r>
        <w:rPr>
          <w:rFonts w:ascii="仿宋" w:eastAsia="仿宋" w:hAnsi="仿宋" w:cs="仿宋" w:hint="eastAsia"/>
          <w:sz w:val="28"/>
          <w:szCs w:val="28"/>
        </w:rPr>
        <w:t>借助网络平台</w:t>
      </w:r>
      <w:proofErr w:type="gramStart"/>
      <w:r>
        <w:rPr>
          <w:rFonts w:ascii="仿宋" w:eastAsia="仿宋" w:hAnsi="仿宋" w:cs="仿宋" w:hint="eastAsia"/>
          <w:sz w:val="28"/>
          <w:szCs w:val="28"/>
        </w:rPr>
        <w:t>组织线</w:t>
      </w:r>
      <w:proofErr w:type="gramEnd"/>
      <w:r>
        <w:rPr>
          <w:rFonts w:ascii="仿宋" w:eastAsia="仿宋" w:hAnsi="仿宋" w:cs="仿宋" w:hint="eastAsia"/>
          <w:sz w:val="28"/>
          <w:szCs w:val="28"/>
        </w:rPr>
        <w:t>上招生宣传，</w:t>
      </w:r>
      <w:r>
        <w:rPr>
          <w:rFonts w:ascii="仿宋" w:eastAsia="仿宋" w:hAnsi="仿宋" w:cs="仿宋"/>
          <w:sz w:val="28"/>
          <w:szCs w:val="28"/>
        </w:rPr>
        <w:t>积极宣传研究生资助政策，吸引更多优秀学生报考；(2)实行推免生和硕博连读生奖励制度，对推免生和硕博连读生减免学费，尽可能将本校优秀毕业生留住</w:t>
      </w:r>
      <w:r>
        <w:rPr>
          <w:rFonts w:ascii="仿宋" w:eastAsia="仿宋" w:hAnsi="仿宋" w:cs="仿宋" w:hint="eastAsia"/>
          <w:sz w:val="28"/>
          <w:szCs w:val="28"/>
        </w:rPr>
        <w:t>。</w:t>
      </w:r>
      <w:r>
        <w:rPr>
          <w:rFonts w:ascii="仿宋" w:eastAsia="仿宋" w:hAnsi="仿宋" w:hint="eastAsia"/>
          <w:spacing w:val="-2"/>
          <w:sz w:val="28"/>
          <w:szCs w:val="28"/>
        </w:rPr>
        <w:t>为确保招生工作的规范性，通过</w:t>
      </w:r>
      <w:r>
        <w:rPr>
          <w:rFonts w:ascii="仿宋" w:eastAsia="仿宋" w:hAnsi="仿宋" w:hint="eastAsia"/>
          <w:spacing w:val="-1"/>
          <w:sz w:val="28"/>
          <w:szCs w:val="28"/>
        </w:rPr>
        <w:t>过程监控、封闭管理、集中阅卷等方式</w:t>
      </w:r>
      <w:r>
        <w:rPr>
          <w:rFonts w:ascii="仿宋" w:eastAsia="仿宋" w:hAnsi="仿宋" w:hint="eastAsia"/>
          <w:spacing w:val="-2"/>
          <w:sz w:val="28"/>
          <w:szCs w:val="28"/>
        </w:rPr>
        <w:t>统筹安排研究生考试工作，并</w:t>
      </w:r>
      <w:r>
        <w:rPr>
          <w:rFonts w:ascii="仿宋" w:eastAsia="仿宋" w:hAnsi="仿宋" w:hint="eastAsia"/>
          <w:spacing w:val="-1"/>
          <w:sz w:val="28"/>
          <w:szCs w:val="28"/>
        </w:rPr>
        <w:t>要求学科带</w:t>
      </w:r>
      <w:r>
        <w:rPr>
          <w:rFonts w:ascii="仿宋" w:eastAsia="仿宋" w:hAnsi="仿宋" w:hint="eastAsia"/>
          <w:spacing w:val="-2"/>
          <w:sz w:val="28"/>
          <w:szCs w:val="28"/>
        </w:rPr>
        <w:t>头人和方向负责人必须参加面试。</w:t>
      </w:r>
    </w:p>
    <w:p w14:paraId="35C01290" w14:textId="77777777" w:rsidR="005453D1" w:rsidRDefault="00807C0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2024</w:t>
      </w:r>
      <w:r>
        <w:rPr>
          <w:rFonts w:ascii="仿宋" w:eastAsia="仿宋" w:hAnsi="仿宋" w:cs="仿宋"/>
          <w:sz w:val="28"/>
          <w:szCs w:val="28"/>
        </w:rPr>
        <w:t>年招生情况为：博士报考</w:t>
      </w:r>
      <w:r>
        <w:rPr>
          <w:rFonts w:ascii="仿宋" w:eastAsia="仿宋" w:hAnsi="仿宋" w:cs="仿宋" w:hint="eastAsia"/>
          <w:sz w:val="28"/>
          <w:szCs w:val="28"/>
        </w:rPr>
        <w:t xml:space="preserve">28 </w:t>
      </w:r>
      <w:r>
        <w:rPr>
          <w:rFonts w:ascii="仿宋" w:eastAsia="仿宋" w:hAnsi="仿宋" w:cs="仿宋"/>
          <w:sz w:val="28"/>
          <w:szCs w:val="28"/>
        </w:rPr>
        <w:t>人，录取</w:t>
      </w:r>
      <w:r>
        <w:rPr>
          <w:rFonts w:ascii="仿宋" w:eastAsia="仿宋" w:hAnsi="仿宋" w:cs="仿宋" w:hint="eastAsia"/>
          <w:sz w:val="28"/>
          <w:szCs w:val="28"/>
        </w:rPr>
        <w:t>10</w:t>
      </w:r>
      <w:r>
        <w:rPr>
          <w:rFonts w:ascii="仿宋" w:eastAsia="仿宋" w:hAnsi="仿宋" w:cs="仿宋"/>
          <w:sz w:val="28"/>
          <w:szCs w:val="28"/>
        </w:rPr>
        <w:t>人，录取比例为</w:t>
      </w:r>
      <w:r>
        <w:rPr>
          <w:rFonts w:ascii="仿宋" w:eastAsia="仿宋" w:hAnsi="仿宋" w:cs="仿宋" w:hint="eastAsia"/>
          <w:sz w:val="28"/>
          <w:szCs w:val="28"/>
        </w:rPr>
        <w:t>35.7</w:t>
      </w:r>
      <w:r>
        <w:rPr>
          <w:rFonts w:ascii="仿宋" w:eastAsia="仿宋" w:hAnsi="仿宋" w:cs="仿宋"/>
          <w:sz w:val="28"/>
          <w:szCs w:val="28"/>
        </w:rPr>
        <w:t>%；硕士报考</w:t>
      </w:r>
      <w:r>
        <w:rPr>
          <w:rFonts w:ascii="仿宋" w:eastAsia="仿宋" w:hAnsi="仿宋" w:cs="仿宋" w:hint="eastAsia"/>
          <w:sz w:val="28"/>
          <w:szCs w:val="28"/>
        </w:rPr>
        <w:t>157</w:t>
      </w:r>
      <w:r>
        <w:rPr>
          <w:rFonts w:ascii="仿宋" w:eastAsia="仿宋" w:hAnsi="仿宋" w:cs="仿宋"/>
          <w:sz w:val="28"/>
          <w:szCs w:val="28"/>
        </w:rPr>
        <w:t>人，录取</w:t>
      </w:r>
      <w:r>
        <w:rPr>
          <w:rFonts w:ascii="仿宋" w:eastAsia="仿宋" w:hAnsi="仿宋" w:cs="仿宋" w:hint="eastAsia"/>
          <w:sz w:val="28"/>
          <w:szCs w:val="28"/>
        </w:rPr>
        <w:t>23</w:t>
      </w:r>
      <w:r>
        <w:rPr>
          <w:rFonts w:ascii="仿宋" w:eastAsia="仿宋" w:hAnsi="仿宋" w:cs="仿宋"/>
          <w:sz w:val="28"/>
          <w:szCs w:val="28"/>
        </w:rPr>
        <w:t>人，录取比例为</w:t>
      </w:r>
      <w:r>
        <w:rPr>
          <w:rFonts w:ascii="仿宋" w:eastAsia="仿宋" w:hAnsi="仿宋" w:cs="仿宋" w:hint="eastAsia"/>
          <w:sz w:val="28"/>
          <w:szCs w:val="28"/>
        </w:rPr>
        <w:t>14.6</w:t>
      </w:r>
      <w:r>
        <w:rPr>
          <w:rFonts w:ascii="仿宋" w:eastAsia="仿宋" w:hAnsi="仿宋" w:cs="仿宋"/>
          <w:sz w:val="28"/>
          <w:szCs w:val="28"/>
        </w:rPr>
        <w:t>%，</w:t>
      </w:r>
      <w:proofErr w:type="gramStart"/>
      <w:r>
        <w:rPr>
          <w:rFonts w:ascii="仿宋" w:eastAsia="仿宋" w:hAnsi="仿宋" w:cs="仿宋"/>
          <w:sz w:val="28"/>
          <w:szCs w:val="28"/>
        </w:rPr>
        <w:t>推免</w:t>
      </w:r>
      <w:proofErr w:type="gramEnd"/>
      <w:r>
        <w:rPr>
          <w:rFonts w:ascii="仿宋" w:eastAsia="仿宋" w:hAnsi="仿宋" w:cs="仿宋" w:hint="eastAsia"/>
          <w:sz w:val="28"/>
          <w:szCs w:val="28"/>
        </w:rPr>
        <w:t>10</w:t>
      </w:r>
      <w:r>
        <w:rPr>
          <w:rFonts w:ascii="仿宋" w:eastAsia="仿宋" w:hAnsi="仿宋" w:cs="仿宋"/>
          <w:sz w:val="28"/>
          <w:szCs w:val="28"/>
        </w:rPr>
        <w:t>人。</w:t>
      </w:r>
    </w:p>
    <w:p w14:paraId="692ADF4E" w14:textId="77777777" w:rsidR="005453D1" w:rsidRDefault="00807C06">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2、研究生培养制度建设</w:t>
      </w:r>
    </w:p>
    <w:p w14:paraId="474FDAEE" w14:textId="77777777" w:rsidR="005453D1" w:rsidRDefault="00807C06">
      <w:pPr>
        <w:spacing w:line="360" w:lineRule="auto"/>
        <w:ind w:firstLineChars="200" w:firstLine="560"/>
        <w:rPr>
          <w:rFonts w:ascii="仿宋" w:eastAsia="仿宋" w:hAnsi="仿宋"/>
          <w:color w:val="000000"/>
          <w:sz w:val="28"/>
          <w:szCs w:val="28"/>
        </w:rPr>
      </w:pPr>
      <w:r>
        <w:rPr>
          <w:rFonts w:ascii="仿宋" w:eastAsia="仿宋" w:hAnsi="仿宋" w:cs="仿宋" w:hint="eastAsia"/>
          <w:sz w:val="28"/>
          <w:szCs w:val="28"/>
        </w:rPr>
        <w:t>在校院研究生培养制度基础上，</w:t>
      </w:r>
      <w:r>
        <w:rPr>
          <w:rFonts w:ascii="仿宋" w:eastAsia="仿宋" w:hAnsi="仿宋" w:cs="仿宋"/>
          <w:sz w:val="28"/>
          <w:szCs w:val="28"/>
        </w:rPr>
        <w:t>本学位点相继制定了</w:t>
      </w:r>
      <w:r>
        <w:rPr>
          <w:rFonts w:ascii="仿宋" w:eastAsia="仿宋" w:hAnsi="仿宋" w:cs="仿宋" w:hint="eastAsia"/>
          <w:sz w:val="28"/>
          <w:szCs w:val="28"/>
        </w:rPr>
        <w:t>《</w:t>
      </w:r>
      <w:r>
        <w:rPr>
          <w:rFonts w:ascii="仿宋" w:eastAsia="仿宋" w:hAnsi="仿宋" w:cs="仿宋"/>
          <w:sz w:val="28"/>
          <w:szCs w:val="28"/>
        </w:rPr>
        <w:t>山西大学管理科学与工程博</w:t>
      </w:r>
      <w:r>
        <w:rPr>
          <w:rFonts w:ascii="仿宋" w:eastAsia="仿宋" w:hAnsi="仿宋" w:cs="仿宋" w:hint="eastAsia"/>
          <w:sz w:val="28"/>
          <w:szCs w:val="28"/>
        </w:rPr>
        <w:t>（</w:t>
      </w:r>
      <w:r>
        <w:rPr>
          <w:rFonts w:ascii="仿宋" w:eastAsia="仿宋" w:hAnsi="仿宋" w:cs="仿宋"/>
          <w:sz w:val="28"/>
          <w:szCs w:val="28"/>
        </w:rPr>
        <w:t>硕</w:t>
      </w:r>
      <w:r>
        <w:rPr>
          <w:rFonts w:ascii="仿宋" w:eastAsia="仿宋" w:hAnsi="仿宋" w:cs="仿宋" w:hint="eastAsia"/>
          <w:sz w:val="28"/>
          <w:szCs w:val="28"/>
        </w:rPr>
        <w:t>）</w:t>
      </w:r>
      <w:r>
        <w:rPr>
          <w:rFonts w:ascii="仿宋" w:eastAsia="仿宋" w:hAnsi="仿宋" w:cs="仿宋"/>
          <w:sz w:val="28"/>
          <w:szCs w:val="28"/>
        </w:rPr>
        <w:t>士生管理规定</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山西大学管理科学与工程博士生论文规范</w:t>
      </w:r>
      <w:r>
        <w:rPr>
          <w:rFonts w:ascii="仿宋" w:eastAsia="仿宋" w:hAnsi="仿宋" w:cs="仿宋" w:hint="eastAsia"/>
          <w:sz w:val="28"/>
          <w:szCs w:val="28"/>
        </w:rPr>
        <w:t>》</w:t>
      </w:r>
      <w:r>
        <w:rPr>
          <w:rFonts w:ascii="仿宋" w:eastAsia="仿宋" w:hAnsi="仿宋" w:cs="仿宋"/>
          <w:sz w:val="28"/>
          <w:szCs w:val="28"/>
        </w:rPr>
        <w:t>等</w:t>
      </w:r>
      <w:r>
        <w:rPr>
          <w:rFonts w:ascii="仿宋" w:eastAsia="仿宋" w:hAnsi="仿宋" w:cs="仿宋" w:hint="eastAsia"/>
          <w:sz w:val="28"/>
          <w:szCs w:val="28"/>
        </w:rPr>
        <w:t>一</w:t>
      </w:r>
      <w:r>
        <w:rPr>
          <w:rFonts w:ascii="仿宋" w:eastAsia="仿宋" w:hAnsi="仿宋" w:cs="仿宋"/>
          <w:sz w:val="28"/>
          <w:szCs w:val="28"/>
        </w:rPr>
        <w:t>系列管理制度，涉及导师管理</w:t>
      </w:r>
      <w:r>
        <w:rPr>
          <w:rFonts w:ascii="仿宋" w:eastAsia="仿宋" w:hAnsi="仿宋" w:cs="仿宋" w:hint="eastAsia"/>
          <w:sz w:val="28"/>
          <w:szCs w:val="28"/>
        </w:rPr>
        <w:t>、</w:t>
      </w:r>
      <w:r>
        <w:rPr>
          <w:rFonts w:ascii="仿宋" w:eastAsia="仿宋" w:hAnsi="仿宋" w:cs="仿宋"/>
          <w:sz w:val="28"/>
          <w:szCs w:val="28"/>
        </w:rPr>
        <w:t>课程教学</w:t>
      </w:r>
      <w:r>
        <w:rPr>
          <w:rFonts w:ascii="仿宋" w:eastAsia="仿宋" w:hAnsi="仿宋" w:cs="仿宋" w:hint="eastAsia"/>
          <w:sz w:val="28"/>
          <w:szCs w:val="28"/>
        </w:rPr>
        <w:t>、</w:t>
      </w:r>
      <w:r>
        <w:rPr>
          <w:rFonts w:ascii="仿宋" w:eastAsia="仿宋" w:hAnsi="仿宋" w:cs="仿宋"/>
          <w:sz w:val="28"/>
          <w:szCs w:val="28"/>
        </w:rPr>
        <w:t>学风建设</w:t>
      </w:r>
      <w:r>
        <w:rPr>
          <w:rFonts w:ascii="仿宋" w:eastAsia="仿宋" w:hAnsi="仿宋" w:cs="仿宋" w:hint="eastAsia"/>
          <w:sz w:val="28"/>
          <w:szCs w:val="28"/>
        </w:rPr>
        <w:t>、</w:t>
      </w:r>
      <w:r>
        <w:rPr>
          <w:rFonts w:ascii="仿宋" w:eastAsia="仿宋" w:hAnsi="仿宋" w:cs="仿宋"/>
          <w:sz w:val="28"/>
          <w:szCs w:val="28"/>
        </w:rPr>
        <w:t>学位授予</w:t>
      </w:r>
      <w:r>
        <w:rPr>
          <w:rFonts w:ascii="仿宋" w:eastAsia="仿宋" w:hAnsi="仿宋" w:cs="仿宋" w:hint="eastAsia"/>
          <w:sz w:val="28"/>
          <w:szCs w:val="28"/>
        </w:rPr>
        <w:t>、</w:t>
      </w:r>
      <w:r>
        <w:rPr>
          <w:rFonts w:ascii="仿宋" w:eastAsia="仿宋" w:hAnsi="仿宋" w:cs="仿宋"/>
          <w:sz w:val="28"/>
          <w:szCs w:val="28"/>
        </w:rPr>
        <w:t>分流淘汰</w:t>
      </w:r>
      <w:r>
        <w:rPr>
          <w:rFonts w:ascii="仿宋" w:eastAsia="仿宋" w:hAnsi="仿宋" w:cs="仿宋" w:hint="eastAsia"/>
          <w:sz w:val="28"/>
          <w:szCs w:val="28"/>
        </w:rPr>
        <w:t>、</w:t>
      </w:r>
      <w:r>
        <w:rPr>
          <w:rFonts w:ascii="仿宋" w:eastAsia="仿宋" w:hAnsi="仿宋" w:cs="仿宋"/>
          <w:sz w:val="28"/>
          <w:szCs w:val="28"/>
        </w:rPr>
        <w:t>奖惩制度及日常管理等，保证了研究生培养工作</w:t>
      </w:r>
      <w:r>
        <w:rPr>
          <w:rFonts w:ascii="仿宋" w:eastAsia="仿宋" w:hAnsi="仿宋" w:cs="仿宋" w:hint="eastAsia"/>
          <w:sz w:val="28"/>
          <w:szCs w:val="28"/>
        </w:rPr>
        <w:t>的</w:t>
      </w:r>
      <w:r>
        <w:rPr>
          <w:rFonts w:ascii="仿宋" w:eastAsia="仿宋" w:hAnsi="仿宋" w:cs="仿宋"/>
          <w:sz w:val="28"/>
          <w:szCs w:val="28"/>
        </w:rPr>
        <w:t>有序开展</w:t>
      </w:r>
      <w:r>
        <w:rPr>
          <w:rFonts w:ascii="仿宋" w:eastAsia="仿宋" w:hAnsi="仿宋" w:cs="仿宋" w:hint="eastAsia"/>
          <w:sz w:val="28"/>
          <w:szCs w:val="28"/>
        </w:rPr>
        <w:t>。</w:t>
      </w:r>
      <w:r>
        <w:rPr>
          <w:rFonts w:ascii="仿宋" w:eastAsia="仿宋" w:hAnsi="仿宋" w:hint="eastAsia"/>
          <w:color w:val="000000"/>
          <w:spacing w:val="-1"/>
          <w:sz w:val="30"/>
          <w:szCs w:val="30"/>
        </w:rPr>
        <w:t>学科配有3名专职辅导员，</w:t>
      </w:r>
      <w:r>
        <w:rPr>
          <w:rFonts w:ascii="仿宋" w:eastAsia="仿宋" w:hAnsi="仿宋" w:hint="eastAsia"/>
          <w:color w:val="000000"/>
          <w:sz w:val="30"/>
          <w:szCs w:val="30"/>
        </w:rPr>
        <w:t>2名专职教务秘书，</w:t>
      </w:r>
      <w:r>
        <w:rPr>
          <w:rFonts w:ascii="仿宋" w:eastAsia="仿宋" w:hAnsi="仿宋" w:hint="eastAsia"/>
          <w:color w:val="000000"/>
          <w:spacing w:val="-1"/>
          <w:sz w:val="30"/>
          <w:szCs w:val="30"/>
        </w:rPr>
        <w:t>保障学业顺利开展。</w:t>
      </w:r>
      <w:r>
        <w:rPr>
          <w:rFonts w:ascii="仿宋" w:eastAsia="仿宋" w:hAnsi="仿宋" w:hint="eastAsia"/>
          <w:color w:val="000000"/>
          <w:sz w:val="28"/>
          <w:szCs w:val="28"/>
        </w:rPr>
        <w:t>同时，制定《研究生权益保障规定》，</w:t>
      </w:r>
    </w:p>
    <w:p w14:paraId="2AA1533B" w14:textId="77777777" w:rsidR="005453D1" w:rsidRDefault="00807C06">
      <w:pPr>
        <w:spacing w:line="360" w:lineRule="auto"/>
        <w:rPr>
          <w:rFonts w:ascii="仿宋" w:eastAsia="仿宋" w:hAnsi="仿宋"/>
          <w:color w:val="000000"/>
          <w:sz w:val="28"/>
          <w:szCs w:val="28"/>
        </w:rPr>
      </w:pPr>
      <w:r>
        <w:rPr>
          <w:rFonts w:ascii="仿宋" w:eastAsia="仿宋" w:hAnsi="仿宋" w:hint="eastAsia"/>
          <w:color w:val="000000"/>
          <w:sz w:val="28"/>
          <w:szCs w:val="28"/>
        </w:rPr>
        <w:t>确保每位研究生有一个工位，并定期了解</w:t>
      </w:r>
      <w:r>
        <w:rPr>
          <w:rFonts w:ascii="仿宋" w:eastAsia="仿宋" w:hAnsi="仿宋" w:hint="eastAsia"/>
          <w:color w:val="000000"/>
          <w:spacing w:val="-1"/>
          <w:sz w:val="28"/>
          <w:szCs w:val="28"/>
        </w:rPr>
        <w:t>学</w:t>
      </w:r>
      <w:r>
        <w:rPr>
          <w:rFonts w:ascii="仿宋" w:eastAsia="仿宋" w:hAnsi="仿宋" w:hint="eastAsia"/>
          <w:color w:val="000000"/>
          <w:sz w:val="28"/>
          <w:szCs w:val="28"/>
        </w:rPr>
        <w:t>生对学科工作及导师的意见。</w:t>
      </w:r>
    </w:p>
    <w:p w14:paraId="5BE2BF6C" w14:textId="77777777" w:rsidR="005453D1" w:rsidRDefault="00807C06">
      <w:pPr>
        <w:spacing w:line="360" w:lineRule="auto"/>
        <w:ind w:firstLineChars="200" w:firstLine="562"/>
        <w:rPr>
          <w:rStyle w:val="a5"/>
          <w:rFonts w:ascii="仿宋" w:eastAsia="仿宋" w:hAnsi="仿宋"/>
          <w:color w:val="000000"/>
          <w:sz w:val="28"/>
          <w:szCs w:val="28"/>
        </w:rPr>
      </w:pPr>
      <w:r>
        <w:rPr>
          <w:rFonts w:ascii="仿宋" w:eastAsia="仿宋" w:hAnsi="仿宋" w:cs="仿宋" w:hint="eastAsia"/>
          <w:b/>
          <w:bCs/>
          <w:sz w:val="28"/>
          <w:szCs w:val="28"/>
        </w:rPr>
        <w:lastRenderedPageBreak/>
        <w:t>3、校园文化建设</w:t>
      </w:r>
    </w:p>
    <w:p w14:paraId="5D0F149B" w14:textId="77777777" w:rsidR="005453D1" w:rsidRDefault="00807C0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通过举办丰富多彩的校园文化活动，如学术讲座、研讨会、学术竞赛等，提升研究生的学术水平和创新能力，营造积极向上的校园文化氛围。支持研究生参与创新创业项目，提供创业指导、资金支持等，培养研究生的创新创业精神。</w:t>
      </w:r>
      <w:r>
        <w:rPr>
          <w:rFonts w:ascii="仿宋" w:eastAsia="仿宋" w:hAnsi="仿宋" w:cs="仿宋"/>
          <w:sz w:val="28"/>
          <w:szCs w:val="28"/>
        </w:rPr>
        <w:t>充分发挥网络作用，建立</w:t>
      </w:r>
      <w:proofErr w:type="gramStart"/>
      <w:r>
        <w:rPr>
          <w:rFonts w:ascii="仿宋" w:eastAsia="仿宋" w:hAnsi="仿宋" w:cs="仿宋"/>
          <w:sz w:val="28"/>
          <w:szCs w:val="28"/>
        </w:rPr>
        <w:t>微信公众号</w:t>
      </w:r>
      <w:proofErr w:type="gramEnd"/>
      <w:r>
        <w:rPr>
          <w:rFonts w:ascii="仿宋" w:eastAsia="仿宋" w:hAnsi="仿宋" w:cs="仿宋"/>
          <w:sz w:val="28"/>
          <w:szCs w:val="28"/>
        </w:rPr>
        <w:t>，及时推送服务信息。</w:t>
      </w:r>
      <w:r>
        <w:rPr>
          <w:rFonts w:ascii="仿宋" w:eastAsia="仿宋" w:hAnsi="仿宋" w:cs="仿宋" w:hint="eastAsia"/>
          <w:sz w:val="28"/>
          <w:szCs w:val="28"/>
        </w:rPr>
        <w:t>关注研究生心理健康，提供心理咨询、心理讲座等服务，帮助研究生解决学习和生活中的心理问题。</w:t>
      </w:r>
    </w:p>
    <w:p w14:paraId="60DFA1DA" w14:textId="77777777" w:rsidR="005453D1" w:rsidRDefault="00807C06" w:rsidP="00813D43">
      <w:pPr>
        <w:pStyle w:val="a4"/>
        <w:shd w:val="clear" w:color="auto" w:fill="FFFFFF"/>
        <w:spacing w:beforeLines="50" w:before="156" w:beforeAutospacing="0" w:after="0" w:afterAutospacing="0" w:line="360" w:lineRule="auto"/>
        <w:rPr>
          <w:rFonts w:ascii="黑体" w:eastAsia="黑体" w:hAnsi="黑体" w:cs="黑体"/>
          <w:b/>
          <w:bCs/>
          <w:kern w:val="2"/>
          <w:sz w:val="36"/>
          <w:szCs w:val="36"/>
        </w:rPr>
      </w:pPr>
      <w:r>
        <w:rPr>
          <w:rFonts w:ascii="黑体" w:eastAsia="黑体" w:hAnsi="黑体" w:cs="黑体" w:hint="eastAsia"/>
          <w:b/>
          <w:bCs/>
          <w:kern w:val="2"/>
          <w:sz w:val="36"/>
          <w:szCs w:val="36"/>
        </w:rPr>
        <w:t>三、学位点建设存在的问题</w:t>
      </w:r>
    </w:p>
    <w:p w14:paraId="438AF53E" w14:textId="77777777" w:rsidR="005453D1" w:rsidRDefault="00807C06">
      <w:pPr>
        <w:pStyle w:val="a4"/>
        <w:shd w:val="clear" w:color="auto" w:fill="FFFFFF"/>
        <w:spacing w:before="0" w:beforeAutospacing="0" w:after="0" w:afterAutospacing="0" w:line="360" w:lineRule="auto"/>
        <w:ind w:firstLine="600"/>
        <w:jc w:val="both"/>
        <w:rPr>
          <w:rStyle w:val="a5"/>
          <w:rFonts w:ascii="仿宋" w:eastAsia="仿宋" w:hAnsi="仿宋"/>
          <w:b w:val="0"/>
          <w:bCs w:val="0"/>
          <w:color w:val="000000"/>
          <w:sz w:val="28"/>
          <w:szCs w:val="28"/>
        </w:rPr>
      </w:pPr>
      <w:r>
        <w:rPr>
          <w:rFonts w:ascii="仿宋" w:eastAsia="仿宋" w:hAnsi="仿宋"/>
          <w:color w:val="000000"/>
          <w:sz w:val="28"/>
          <w:szCs w:val="28"/>
        </w:rPr>
        <w:t>（1）</w:t>
      </w:r>
      <w:r>
        <w:rPr>
          <w:rStyle w:val="a5"/>
          <w:rFonts w:ascii="仿宋" w:eastAsia="仿宋" w:hAnsi="仿宋" w:hint="eastAsia"/>
          <w:color w:val="000000"/>
          <w:sz w:val="28"/>
          <w:szCs w:val="28"/>
        </w:rPr>
        <w:t>学科</w:t>
      </w:r>
      <w:r>
        <w:rPr>
          <w:rStyle w:val="a5"/>
          <w:rFonts w:ascii="仿宋" w:eastAsia="仿宋" w:hAnsi="仿宋"/>
          <w:color w:val="000000"/>
          <w:sz w:val="28"/>
          <w:szCs w:val="28"/>
        </w:rPr>
        <w:t>研究方向</w:t>
      </w:r>
      <w:r>
        <w:rPr>
          <w:rStyle w:val="a5"/>
          <w:rFonts w:ascii="仿宋" w:eastAsia="仿宋" w:hAnsi="仿宋" w:hint="eastAsia"/>
          <w:color w:val="000000"/>
          <w:sz w:val="28"/>
          <w:szCs w:val="28"/>
        </w:rPr>
        <w:t>的交互性不强，且缺乏国内外知名学术领军人才</w:t>
      </w:r>
      <w:r>
        <w:rPr>
          <w:rStyle w:val="a5"/>
          <w:rFonts w:ascii="仿宋" w:eastAsia="仿宋" w:hAnsi="仿宋"/>
          <w:color w:val="000000"/>
          <w:sz w:val="28"/>
          <w:szCs w:val="28"/>
        </w:rPr>
        <w:t>。</w:t>
      </w:r>
      <w:r>
        <w:rPr>
          <w:rStyle w:val="a5"/>
          <w:rFonts w:ascii="仿宋" w:eastAsia="仿宋" w:hAnsi="仿宋"/>
          <w:b w:val="0"/>
          <w:bCs w:val="0"/>
          <w:color w:val="000000"/>
          <w:sz w:val="28"/>
          <w:szCs w:val="28"/>
        </w:rPr>
        <w:t>学科形成了</w:t>
      </w:r>
      <w:r>
        <w:rPr>
          <w:rStyle w:val="a5"/>
          <w:rFonts w:ascii="仿宋" w:eastAsia="仿宋" w:hAnsi="仿宋" w:hint="eastAsia"/>
          <w:b w:val="0"/>
          <w:bCs w:val="0"/>
          <w:color w:val="000000"/>
          <w:sz w:val="28"/>
          <w:szCs w:val="28"/>
        </w:rPr>
        <w:t>四</w:t>
      </w:r>
      <w:r>
        <w:rPr>
          <w:rStyle w:val="a5"/>
          <w:rFonts w:ascii="仿宋" w:eastAsia="仿宋" w:hAnsi="仿宋"/>
          <w:b w:val="0"/>
          <w:bCs w:val="0"/>
          <w:color w:val="000000"/>
          <w:sz w:val="28"/>
          <w:szCs w:val="28"/>
        </w:rPr>
        <w:t>个稳定研究方向，但</w:t>
      </w:r>
      <w:r>
        <w:rPr>
          <w:rStyle w:val="a5"/>
          <w:rFonts w:ascii="仿宋" w:eastAsia="仿宋" w:hAnsi="仿宋" w:hint="eastAsia"/>
          <w:b w:val="0"/>
          <w:bCs w:val="0"/>
          <w:color w:val="000000"/>
          <w:sz w:val="28"/>
          <w:szCs w:val="28"/>
        </w:rPr>
        <w:t>各</w:t>
      </w:r>
      <w:r>
        <w:rPr>
          <w:rStyle w:val="a5"/>
          <w:rFonts w:ascii="仿宋" w:eastAsia="仿宋" w:hAnsi="仿宋"/>
          <w:b w:val="0"/>
          <w:bCs w:val="0"/>
          <w:color w:val="000000"/>
          <w:sz w:val="28"/>
          <w:szCs w:val="28"/>
        </w:rPr>
        <w:t>研究方向没有形成强有效的合力，各研究方向</w:t>
      </w:r>
      <w:r>
        <w:rPr>
          <w:rStyle w:val="a5"/>
          <w:rFonts w:ascii="仿宋" w:eastAsia="仿宋" w:hAnsi="仿宋" w:hint="eastAsia"/>
          <w:b w:val="0"/>
          <w:bCs w:val="0"/>
          <w:color w:val="000000"/>
          <w:sz w:val="28"/>
          <w:szCs w:val="28"/>
        </w:rPr>
        <w:t>亟需</w:t>
      </w:r>
      <w:r>
        <w:rPr>
          <w:rStyle w:val="a5"/>
          <w:rFonts w:ascii="仿宋" w:eastAsia="仿宋" w:hAnsi="仿宋"/>
          <w:b w:val="0"/>
          <w:bCs w:val="0"/>
          <w:color w:val="000000"/>
          <w:sz w:val="28"/>
          <w:szCs w:val="28"/>
        </w:rPr>
        <w:t>深度融合，</w:t>
      </w:r>
      <w:r>
        <w:rPr>
          <w:rStyle w:val="a5"/>
          <w:rFonts w:ascii="仿宋" w:eastAsia="仿宋" w:hAnsi="仿宋" w:hint="eastAsia"/>
          <w:b w:val="0"/>
          <w:bCs w:val="0"/>
          <w:color w:val="000000"/>
          <w:sz w:val="28"/>
          <w:szCs w:val="28"/>
        </w:rPr>
        <w:t>以</w:t>
      </w:r>
      <w:r>
        <w:rPr>
          <w:rStyle w:val="a5"/>
          <w:rFonts w:ascii="仿宋" w:eastAsia="仿宋" w:hAnsi="仿宋"/>
          <w:b w:val="0"/>
          <w:bCs w:val="0"/>
          <w:color w:val="000000"/>
          <w:sz w:val="28"/>
          <w:szCs w:val="28"/>
        </w:rPr>
        <w:t>增强团队科研水平。</w:t>
      </w:r>
      <w:r>
        <w:rPr>
          <w:rStyle w:val="a5"/>
          <w:rFonts w:ascii="仿宋" w:eastAsia="仿宋" w:hAnsi="仿宋" w:hint="eastAsia"/>
          <w:b w:val="0"/>
          <w:bCs w:val="0"/>
          <w:color w:val="000000"/>
          <w:sz w:val="28"/>
          <w:szCs w:val="28"/>
        </w:rPr>
        <w:t>由于缺少知名学术领军人才，各类重点项目立项较少，团队建设与“双一流”学科要求存在一定差距。</w:t>
      </w:r>
    </w:p>
    <w:p w14:paraId="6F694E8C" w14:textId="77777777" w:rsidR="005453D1" w:rsidRDefault="00807C06">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r>
        <w:rPr>
          <w:rFonts w:ascii="仿宋" w:eastAsia="仿宋" w:hAnsi="仿宋" w:hint="eastAsia"/>
          <w:b/>
          <w:bCs/>
          <w:sz w:val="28"/>
          <w:szCs w:val="28"/>
        </w:rPr>
        <w:t>（2）</w:t>
      </w:r>
      <w:r>
        <w:rPr>
          <w:rStyle w:val="a5"/>
          <w:rFonts w:ascii="仿宋" w:eastAsia="仿宋" w:hAnsi="仿宋" w:hint="eastAsia"/>
          <w:sz w:val="28"/>
          <w:szCs w:val="28"/>
        </w:rPr>
        <w:t>学科虽有部分国际交流，但国际化程度较低。</w:t>
      </w:r>
      <w:r>
        <w:rPr>
          <w:rStyle w:val="a5"/>
          <w:rFonts w:ascii="仿宋" w:eastAsia="仿宋" w:hAnsi="仿宋" w:cs="Times New Roman" w:hint="eastAsia"/>
          <w:b w:val="0"/>
          <w:bCs w:val="0"/>
          <w:sz w:val="28"/>
          <w:szCs w:val="28"/>
        </w:rPr>
        <w:t>国际</w:t>
      </w:r>
      <w:r>
        <w:rPr>
          <w:rStyle w:val="a5"/>
          <w:rFonts w:ascii="仿宋" w:eastAsia="仿宋" w:hAnsi="仿宋" w:cs="Times New Roman"/>
          <w:b w:val="0"/>
          <w:bCs w:val="0"/>
          <w:sz w:val="28"/>
          <w:szCs w:val="28"/>
        </w:rPr>
        <w:t>学术交流渠道有</w:t>
      </w:r>
      <w:r w:rsidRPr="002A322B">
        <w:rPr>
          <w:rStyle w:val="a5"/>
          <w:rFonts w:ascii="仿宋" w:eastAsia="仿宋" w:hAnsi="仿宋"/>
          <w:b w:val="0"/>
          <w:bCs w:val="0"/>
          <w:color w:val="000000"/>
          <w:sz w:val="28"/>
          <w:szCs w:val="28"/>
        </w:rPr>
        <w:t>限</w:t>
      </w:r>
      <w:r w:rsidRPr="002A322B">
        <w:rPr>
          <w:rStyle w:val="a5"/>
          <w:rFonts w:ascii="仿宋" w:eastAsia="仿宋" w:hAnsi="仿宋" w:cs="Times New Roman" w:hint="eastAsia"/>
          <w:b w:val="0"/>
          <w:bCs w:val="0"/>
          <w:sz w:val="28"/>
          <w:szCs w:val="28"/>
        </w:rPr>
        <w:t>，</w:t>
      </w:r>
      <w:r w:rsidRPr="002A322B">
        <w:rPr>
          <w:rStyle w:val="a5"/>
          <w:rFonts w:ascii="仿宋" w:eastAsia="仿宋" w:hAnsi="仿宋" w:cs="Times New Roman"/>
          <w:b w:val="0"/>
          <w:bCs w:val="0"/>
          <w:sz w:val="28"/>
          <w:szCs w:val="28"/>
        </w:rPr>
        <w:t>与国际知名学术机构或企业的合作项目少</w:t>
      </w:r>
      <w:r w:rsidRPr="002A322B">
        <w:rPr>
          <w:rStyle w:val="a5"/>
          <w:rFonts w:ascii="仿宋" w:eastAsia="仿宋" w:hAnsi="仿宋" w:cs="Times New Roman" w:hint="eastAsia"/>
          <w:b w:val="0"/>
          <w:bCs w:val="0"/>
          <w:sz w:val="28"/>
          <w:szCs w:val="28"/>
        </w:rPr>
        <w:t>，</w:t>
      </w:r>
      <w:r w:rsidRPr="002A322B">
        <w:rPr>
          <w:rStyle w:val="a5"/>
          <w:rFonts w:ascii="仿宋" w:eastAsia="仿宋" w:hAnsi="仿宋" w:cs="Times New Roman"/>
          <w:b w:val="0"/>
          <w:bCs w:val="0"/>
          <w:sz w:val="28"/>
          <w:szCs w:val="28"/>
        </w:rPr>
        <w:t>科研合</w:t>
      </w:r>
      <w:r>
        <w:rPr>
          <w:rStyle w:val="a5"/>
          <w:rFonts w:ascii="仿宋" w:eastAsia="仿宋" w:hAnsi="仿宋" w:cs="Times New Roman"/>
          <w:b w:val="0"/>
          <w:bCs w:val="0"/>
          <w:sz w:val="28"/>
          <w:szCs w:val="28"/>
        </w:rPr>
        <w:t>作网络不</w:t>
      </w:r>
      <w:r>
        <w:rPr>
          <w:rStyle w:val="a5"/>
          <w:rFonts w:ascii="仿宋" w:eastAsia="仿宋" w:hAnsi="仿宋" w:cs="Times New Roman" w:hint="eastAsia"/>
          <w:b w:val="0"/>
          <w:bCs w:val="0"/>
          <w:sz w:val="28"/>
          <w:szCs w:val="28"/>
        </w:rPr>
        <w:t>完善</w:t>
      </w:r>
      <w:r>
        <w:rPr>
          <w:rStyle w:val="a5"/>
          <w:rFonts w:ascii="仿宋" w:eastAsia="仿宋" w:hAnsi="仿宋" w:cs="Times New Roman"/>
          <w:b w:val="0"/>
          <w:bCs w:val="0"/>
          <w:sz w:val="28"/>
          <w:szCs w:val="28"/>
        </w:rPr>
        <w:t>。在国际学术会议上</w:t>
      </w:r>
      <w:r>
        <w:rPr>
          <w:rStyle w:val="a5"/>
          <w:rFonts w:ascii="仿宋" w:eastAsia="仿宋" w:hAnsi="仿宋" w:cs="Times New Roman" w:hint="eastAsia"/>
          <w:b w:val="0"/>
          <w:bCs w:val="0"/>
          <w:sz w:val="28"/>
          <w:szCs w:val="28"/>
        </w:rPr>
        <w:t>做大会报告或主题报告</w:t>
      </w:r>
      <w:r>
        <w:rPr>
          <w:rStyle w:val="a5"/>
          <w:rFonts w:ascii="仿宋" w:eastAsia="仿宋" w:hAnsi="仿宋" w:cs="Times New Roman"/>
          <w:b w:val="0"/>
          <w:bCs w:val="0"/>
          <w:sz w:val="28"/>
          <w:szCs w:val="28"/>
        </w:rPr>
        <w:t>较少，</w:t>
      </w:r>
      <w:bookmarkStart w:id="4" w:name="_GoBack"/>
      <w:bookmarkEnd w:id="4"/>
      <w:r>
        <w:rPr>
          <w:rStyle w:val="a5"/>
          <w:rFonts w:ascii="仿宋" w:eastAsia="仿宋" w:hAnsi="仿宋" w:cs="Times New Roman"/>
          <w:b w:val="0"/>
          <w:bCs w:val="0"/>
          <w:sz w:val="28"/>
          <w:szCs w:val="28"/>
        </w:rPr>
        <w:t>国际影响力不足。课程内容缺乏国际视野，教材和案例主要来自本国，缺乏国际案例和跨文化内容。</w:t>
      </w:r>
    </w:p>
    <w:p w14:paraId="0459C47B" w14:textId="77777777" w:rsidR="005453D1" w:rsidRDefault="00807C06">
      <w:pPr>
        <w:pStyle w:val="a4"/>
        <w:shd w:val="clear" w:color="auto" w:fill="FFFFFF"/>
        <w:spacing w:before="0" w:beforeAutospacing="0" w:after="0" w:afterAutospacing="0" w:line="360" w:lineRule="auto"/>
        <w:ind w:firstLine="600"/>
        <w:rPr>
          <w:rStyle w:val="a5"/>
          <w:rFonts w:ascii="黑体" w:eastAsia="黑体" w:hAnsi="黑体"/>
        </w:rPr>
      </w:pPr>
      <w:r>
        <w:rPr>
          <w:rStyle w:val="a5"/>
          <w:rFonts w:ascii="仿宋" w:eastAsia="仿宋" w:hAnsi="仿宋"/>
          <w:color w:val="000000"/>
          <w:sz w:val="28"/>
          <w:szCs w:val="28"/>
        </w:rPr>
        <w:t>（</w:t>
      </w:r>
      <w:r>
        <w:rPr>
          <w:rStyle w:val="a5"/>
          <w:rFonts w:ascii="仿宋" w:eastAsia="仿宋" w:hAnsi="仿宋" w:hint="eastAsia"/>
          <w:color w:val="000000"/>
          <w:sz w:val="28"/>
          <w:szCs w:val="28"/>
        </w:rPr>
        <w:t>3</w:t>
      </w:r>
      <w:r>
        <w:rPr>
          <w:rStyle w:val="a5"/>
          <w:rFonts w:ascii="仿宋" w:eastAsia="仿宋" w:hAnsi="仿宋"/>
          <w:color w:val="000000"/>
          <w:sz w:val="28"/>
          <w:szCs w:val="28"/>
        </w:rPr>
        <w:t>）学科的智库品牌效应形成，但社会服务的深度和广度有待加强。</w:t>
      </w:r>
      <w:r>
        <w:rPr>
          <w:rStyle w:val="a5"/>
          <w:rFonts w:ascii="仿宋" w:eastAsia="仿宋" w:hAnsi="仿宋"/>
          <w:b w:val="0"/>
          <w:bCs w:val="0"/>
          <w:color w:val="000000"/>
          <w:sz w:val="28"/>
          <w:szCs w:val="28"/>
        </w:rPr>
        <w:t>学科聚焦山西资源型经济转型发展和企业亟需解决的问题，对推动山西高质量发展的新路径与新举措提出了诸多政策建议。但是，仍</w:t>
      </w:r>
      <w:r>
        <w:rPr>
          <w:rStyle w:val="a5"/>
          <w:rFonts w:ascii="仿宋" w:eastAsia="仿宋" w:hAnsi="仿宋"/>
          <w:b w:val="0"/>
          <w:bCs w:val="0"/>
          <w:color w:val="000000"/>
          <w:sz w:val="28"/>
          <w:szCs w:val="28"/>
        </w:rPr>
        <w:lastRenderedPageBreak/>
        <w:t>然缺少有重要影响力的政策咨询报告，而且在成果转化方面尚未形成稳定的研究模式和成熟的研究团队。</w:t>
      </w:r>
    </w:p>
    <w:p w14:paraId="4ADFCF49" w14:textId="77777777" w:rsidR="005453D1" w:rsidRDefault="00807C06" w:rsidP="00813D43">
      <w:pPr>
        <w:pStyle w:val="a4"/>
        <w:shd w:val="clear" w:color="auto" w:fill="FFFFFF"/>
        <w:spacing w:beforeLines="50" w:before="156" w:beforeAutospacing="0" w:after="0" w:afterAutospacing="0" w:line="360" w:lineRule="auto"/>
        <w:rPr>
          <w:rFonts w:ascii="黑体" w:eastAsia="黑体" w:hAnsi="黑体" w:cs="黑体"/>
          <w:b/>
          <w:bCs/>
          <w:kern w:val="2"/>
          <w:sz w:val="36"/>
          <w:szCs w:val="36"/>
        </w:rPr>
      </w:pPr>
      <w:r>
        <w:rPr>
          <w:rFonts w:ascii="黑体" w:eastAsia="黑体" w:hAnsi="黑体" w:cs="黑体" w:hint="eastAsia"/>
          <w:b/>
          <w:bCs/>
          <w:kern w:val="2"/>
          <w:sz w:val="36"/>
          <w:szCs w:val="36"/>
        </w:rPr>
        <w:t>四、学位授权点2025年度建设计划</w:t>
      </w:r>
    </w:p>
    <w:p w14:paraId="16C9BB82" w14:textId="77777777" w:rsidR="005453D1" w:rsidRDefault="00807C06">
      <w:pPr>
        <w:pStyle w:val="a4"/>
        <w:shd w:val="clear" w:color="auto" w:fill="FFFFFF"/>
        <w:spacing w:before="0" w:beforeAutospacing="0" w:after="0" w:afterAutospacing="0" w:line="360" w:lineRule="auto"/>
        <w:ind w:firstLine="600"/>
        <w:rPr>
          <w:rStyle w:val="a5"/>
          <w:rFonts w:ascii="仿宋" w:eastAsia="仿宋" w:hAnsi="仿宋"/>
          <w:b w:val="0"/>
          <w:bCs w:val="0"/>
          <w:color w:val="000000"/>
          <w:sz w:val="28"/>
          <w:szCs w:val="28"/>
        </w:rPr>
      </w:pPr>
      <w:r>
        <w:rPr>
          <w:rStyle w:val="a5"/>
          <w:rFonts w:ascii="仿宋" w:eastAsia="仿宋" w:hAnsi="仿宋" w:hint="eastAsia"/>
          <w:b w:val="0"/>
          <w:bCs w:val="0"/>
          <w:color w:val="000000"/>
          <w:sz w:val="28"/>
          <w:szCs w:val="28"/>
        </w:rPr>
        <w:t>本学科</w:t>
      </w:r>
      <w:r>
        <w:rPr>
          <w:rStyle w:val="a5"/>
          <w:rFonts w:ascii="仿宋" w:eastAsia="仿宋" w:hAnsi="仿宋"/>
          <w:b w:val="0"/>
          <w:bCs w:val="0"/>
          <w:color w:val="000000"/>
          <w:sz w:val="28"/>
          <w:szCs w:val="28"/>
        </w:rPr>
        <w:t>学位点将进一步夯实研究方向，突出重点，体现学科的价值和特色，实现“顶天立地”。</w:t>
      </w:r>
      <w:r>
        <w:rPr>
          <w:rStyle w:val="a5"/>
          <w:rFonts w:ascii="仿宋" w:eastAsia="仿宋" w:hAnsi="仿宋" w:hint="eastAsia"/>
          <w:b w:val="0"/>
          <w:bCs w:val="0"/>
          <w:color w:val="000000"/>
          <w:sz w:val="28"/>
          <w:szCs w:val="28"/>
        </w:rPr>
        <w:t>一方面，</w:t>
      </w:r>
      <w:r>
        <w:rPr>
          <w:rStyle w:val="a5"/>
          <w:rFonts w:ascii="仿宋" w:eastAsia="仿宋" w:hAnsi="仿宋"/>
          <w:b w:val="0"/>
          <w:bCs w:val="0"/>
          <w:color w:val="000000"/>
          <w:sz w:val="28"/>
          <w:szCs w:val="28"/>
        </w:rPr>
        <w:t>学位点将紧跟</w:t>
      </w:r>
      <w:proofErr w:type="gramStart"/>
      <w:r>
        <w:rPr>
          <w:rStyle w:val="a5"/>
          <w:rFonts w:ascii="仿宋" w:eastAsia="仿宋" w:hAnsi="仿宋" w:hint="eastAsia"/>
          <w:b w:val="0"/>
          <w:bCs w:val="0"/>
          <w:color w:val="000000"/>
          <w:sz w:val="28"/>
          <w:szCs w:val="28"/>
        </w:rPr>
        <w:t>数智时代</w:t>
      </w:r>
      <w:proofErr w:type="gramEnd"/>
      <w:r>
        <w:rPr>
          <w:rStyle w:val="a5"/>
          <w:rFonts w:ascii="仿宋" w:eastAsia="仿宋" w:hAnsi="仿宋" w:hint="eastAsia"/>
          <w:b w:val="0"/>
          <w:bCs w:val="0"/>
          <w:color w:val="000000"/>
          <w:sz w:val="28"/>
          <w:szCs w:val="28"/>
        </w:rPr>
        <w:t>前沿，继续凝练学科特色</w:t>
      </w:r>
      <w:r>
        <w:rPr>
          <w:rStyle w:val="a5"/>
          <w:rFonts w:ascii="仿宋" w:eastAsia="仿宋" w:hAnsi="仿宋"/>
          <w:b w:val="0"/>
          <w:bCs w:val="0"/>
          <w:color w:val="000000"/>
          <w:sz w:val="28"/>
          <w:szCs w:val="28"/>
        </w:rPr>
        <w:t>，发表TOP高水平学术论文</w:t>
      </w:r>
      <w:r>
        <w:rPr>
          <w:rStyle w:val="a5"/>
          <w:rFonts w:ascii="仿宋" w:eastAsia="仿宋" w:hAnsi="仿宋" w:hint="eastAsia"/>
          <w:b w:val="0"/>
          <w:bCs w:val="0"/>
          <w:color w:val="000000"/>
          <w:sz w:val="28"/>
          <w:szCs w:val="28"/>
        </w:rPr>
        <w:t>，争取引进尖端学术人才</w:t>
      </w:r>
      <w:r>
        <w:rPr>
          <w:rStyle w:val="a5"/>
          <w:rFonts w:ascii="仿宋" w:eastAsia="仿宋" w:hAnsi="仿宋"/>
          <w:b w:val="0"/>
          <w:bCs w:val="0"/>
          <w:color w:val="000000"/>
          <w:sz w:val="28"/>
          <w:szCs w:val="28"/>
        </w:rPr>
        <w:t>；</w:t>
      </w:r>
      <w:r>
        <w:rPr>
          <w:rStyle w:val="a5"/>
          <w:rFonts w:ascii="仿宋" w:eastAsia="仿宋" w:hAnsi="仿宋"/>
          <w:b w:val="0"/>
          <w:bCs w:val="0"/>
          <w:sz w:val="28"/>
          <w:szCs w:val="28"/>
        </w:rPr>
        <w:t>同时</w:t>
      </w:r>
      <w:r>
        <w:rPr>
          <w:rStyle w:val="a5"/>
          <w:rFonts w:ascii="仿宋" w:eastAsia="仿宋" w:hAnsi="仿宋" w:hint="eastAsia"/>
          <w:b w:val="0"/>
          <w:bCs w:val="0"/>
          <w:sz w:val="28"/>
          <w:szCs w:val="28"/>
        </w:rPr>
        <w:t>，</w:t>
      </w:r>
      <w:r>
        <w:rPr>
          <w:rStyle w:val="a5"/>
          <w:rFonts w:ascii="仿宋" w:eastAsia="仿宋" w:hAnsi="仿宋"/>
          <w:b w:val="0"/>
          <w:bCs w:val="0"/>
          <w:sz w:val="28"/>
          <w:szCs w:val="28"/>
        </w:rPr>
        <w:t>学位点围绕山西资源型经济转型发展问题提供决策咨询，着力打造“三晋智库”品牌</w:t>
      </w:r>
      <w:r>
        <w:rPr>
          <w:rStyle w:val="a5"/>
          <w:rFonts w:ascii="仿宋" w:eastAsia="仿宋" w:hAnsi="仿宋" w:hint="eastAsia"/>
          <w:b w:val="0"/>
          <w:bCs w:val="0"/>
          <w:sz w:val="28"/>
          <w:szCs w:val="28"/>
        </w:rPr>
        <w:t>，培养杰出实干人才</w:t>
      </w:r>
      <w:r>
        <w:rPr>
          <w:rStyle w:val="a5"/>
          <w:rFonts w:ascii="仿宋" w:eastAsia="仿宋" w:hAnsi="仿宋"/>
          <w:b w:val="0"/>
          <w:bCs w:val="0"/>
          <w:sz w:val="28"/>
          <w:szCs w:val="28"/>
        </w:rPr>
        <w:t>。</w:t>
      </w:r>
      <w:r>
        <w:rPr>
          <w:rStyle w:val="a5"/>
          <w:rFonts w:ascii="仿宋" w:eastAsia="仿宋" w:hAnsi="仿宋" w:hint="eastAsia"/>
          <w:b w:val="0"/>
          <w:bCs w:val="0"/>
          <w:color w:val="000000"/>
          <w:sz w:val="28"/>
          <w:szCs w:val="28"/>
        </w:rPr>
        <w:t>主要措施：</w:t>
      </w:r>
    </w:p>
    <w:p w14:paraId="28FFEA29" w14:textId="77777777" w:rsidR="005453D1" w:rsidRDefault="00807C06">
      <w:pPr>
        <w:pStyle w:val="a4"/>
        <w:shd w:val="clear" w:color="auto" w:fill="FFFFFF"/>
        <w:spacing w:before="0" w:beforeAutospacing="0" w:after="0" w:afterAutospacing="0" w:line="360" w:lineRule="auto"/>
        <w:ind w:firstLineChars="200" w:firstLine="562"/>
        <w:jc w:val="both"/>
        <w:rPr>
          <w:rStyle w:val="a5"/>
          <w:rFonts w:ascii="仿宋" w:eastAsia="仿宋" w:hAnsi="仿宋"/>
          <w:color w:val="000000"/>
          <w:sz w:val="28"/>
          <w:szCs w:val="28"/>
        </w:rPr>
      </w:pPr>
      <w:r>
        <w:rPr>
          <w:rFonts w:ascii="仿宋" w:eastAsia="仿宋" w:hAnsi="仿宋" w:hint="eastAsia"/>
          <w:b/>
          <w:bCs/>
          <w:color w:val="000000"/>
          <w:sz w:val="28"/>
          <w:szCs w:val="28"/>
        </w:rPr>
        <w:t>（1）</w:t>
      </w:r>
      <w:r>
        <w:rPr>
          <w:rStyle w:val="a5"/>
          <w:rFonts w:ascii="仿宋" w:eastAsia="仿宋" w:hAnsi="仿宋"/>
          <w:color w:val="000000"/>
          <w:sz w:val="28"/>
          <w:szCs w:val="28"/>
        </w:rPr>
        <w:t>紧跟</w:t>
      </w:r>
      <w:proofErr w:type="gramStart"/>
      <w:r>
        <w:rPr>
          <w:rStyle w:val="a5"/>
          <w:rFonts w:ascii="仿宋" w:eastAsia="仿宋" w:hAnsi="仿宋" w:hint="eastAsia"/>
          <w:color w:val="000000"/>
          <w:sz w:val="28"/>
          <w:szCs w:val="28"/>
        </w:rPr>
        <w:t>数智时代</w:t>
      </w:r>
      <w:proofErr w:type="gramEnd"/>
      <w:r>
        <w:rPr>
          <w:rStyle w:val="a5"/>
          <w:rFonts w:ascii="仿宋" w:eastAsia="仿宋" w:hAnsi="仿宋" w:hint="eastAsia"/>
          <w:color w:val="000000"/>
          <w:sz w:val="28"/>
          <w:szCs w:val="28"/>
        </w:rPr>
        <w:t>前沿，继续加强学科师资团队建设</w:t>
      </w:r>
    </w:p>
    <w:p w14:paraId="39DDBD18" w14:textId="77777777" w:rsidR="005453D1" w:rsidRDefault="00807C06">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r>
        <w:rPr>
          <w:rStyle w:val="a5"/>
          <w:rFonts w:ascii="仿宋" w:eastAsia="仿宋" w:hAnsi="仿宋" w:cs="Times New Roman" w:hint="eastAsia"/>
          <w:b w:val="0"/>
          <w:bCs w:val="0"/>
          <w:sz w:val="28"/>
          <w:szCs w:val="28"/>
        </w:rPr>
        <w:t>瞄准</w:t>
      </w:r>
      <w:proofErr w:type="gramStart"/>
      <w:r>
        <w:rPr>
          <w:rStyle w:val="a5"/>
          <w:rFonts w:ascii="仿宋" w:eastAsia="仿宋" w:hAnsi="仿宋" w:cs="Times New Roman" w:hint="eastAsia"/>
          <w:b w:val="0"/>
          <w:bCs w:val="0"/>
          <w:sz w:val="28"/>
          <w:szCs w:val="28"/>
        </w:rPr>
        <w:t>数智背景</w:t>
      </w:r>
      <w:proofErr w:type="gramEnd"/>
      <w:r>
        <w:rPr>
          <w:rStyle w:val="a5"/>
          <w:rFonts w:ascii="仿宋" w:eastAsia="仿宋" w:hAnsi="仿宋" w:cs="Times New Roman" w:hint="eastAsia"/>
          <w:b w:val="0"/>
          <w:bCs w:val="0"/>
          <w:sz w:val="28"/>
          <w:szCs w:val="28"/>
        </w:rPr>
        <w:t>下学科呈现出的交叉化、技术化、效能化、协同化、复杂化的前沿趋势，不断凝练特色优势，促进各研究方向</w:t>
      </w:r>
      <w:r>
        <w:rPr>
          <w:rStyle w:val="a5"/>
          <w:rFonts w:ascii="仿宋" w:eastAsia="仿宋" w:hAnsi="仿宋" w:cs="Times New Roman"/>
          <w:b w:val="0"/>
          <w:bCs w:val="0"/>
          <w:sz w:val="28"/>
          <w:szCs w:val="28"/>
        </w:rPr>
        <w:t>深度融合</w:t>
      </w:r>
      <w:r>
        <w:rPr>
          <w:rStyle w:val="a5"/>
          <w:rFonts w:ascii="仿宋" w:eastAsia="仿宋" w:hAnsi="仿宋" w:cs="Times New Roman" w:hint="eastAsia"/>
          <w:b w:val="0"/>
          <w:bCs w:val="0"/>
          <w:sz w:val="28"/>
          <w:szCs w:val="28"/>
        </w:rPr>
        <w:t>，推动学科与时俱进，提高学科核心竞争力。通过多种举措打造高水平师资团队，并与国内外知名高校、学术协会逐渐形成长效交流和合作机制，进而助推管理科学与工程学科建设。</w:t>
      </w:r>
    </w:p>
    <w:p w14:paraId="7983AA96" w14:textId="77777777" w:rsidR="005453D1" w:rsidRDefault="00807C06">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r>
        <w:rPr>
          <w:rStyle w:val="a5"/>
          <w:rFonts w:ascii="仿宋" w:eastAsia="仿宋" w:hAnsi="仿宋" w:cs="Times New Roman" w:hint="eastAsia"/>
          <w:sz w:val="28"/>
          <w:szCs w:val="28"/>
        </w:rPr>
        <w:t>（2）多举措并行推动，逐步提升学科的国际化水平</w:t>
      </w:r>
    </w:p>
    <w:p w14:paraId="75DB2256" w14:textId="77777777" w:rsidR="005453D1" w:rsidRDefault="00807C06">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r>
        <w:rPr>
          <w:rStyle w:val="a5"/>
          <w:rFonts w:ascii="仿宋" w:eastAsia="仿宋" w:hAnsi="仿宋" w:cs="Times New Roman"/>
          <w:b w:val="0"/>
          <w:bCs w:val="0"/>
          <w:sz w:val="28"/>
          <w:szCs w:val="28"/>
        </w:rPr>
        <w:t>加强学科的宣传和推广，利用国际学术会议、学术期刊等渠道，展示学科的最新研究成果和学术水平</w:t>
      </w:r>
      <w:r>
        <w:rPr>
          <w:rStyle w:val="a5"/>
          <w:rFonts w:ascii="仿宋" w:eastAsia="仿宋" w:hAnsi="仿宋" w:cs="Times New Roman" w:hint="eastAsia"/>
          <w:b w:val="0"/>
          <w:bCs w:val="0"/>
          <w:sz w:val="28"/>
          <w:szCs w:val="28"/>
        </w:rPr>
        <w:t>，并寻求与国际知名学术机构的合作机会，</w:t>
      </w:r>
      <w:r>
        <w:rPr>
          <w:rStyle w:val="a5"/>
          <w:rFonts w:ascii="仿宋" w:eastAsia="仿宋" w:hAnsi="仿宋" w:cs="Times New Roman"/>
          <w:b w:val="0"/>
          <w:bCs w:val="0"/>
          <w:sz w:val="28"/>
          <w:szCs w:val="28"/>
        </w:rPr>
        <w:t>提升学科的国际知名度和影响力</w:t>
      </w:r>
      <w:r>
        <w:rPr>
          <w:rStyle w:val="a5"/>
          <w:rFonts w:ascii="仿宋" w:eastAsia="仿宋" w:hAnsi="仿宋" w:cs="Times New Roman" w:hint="eastAsia"/>
          <w:b w:val="0"/>
          <w:bCs w:val="0"/>
          <w:sz w:val="28"/>
          <w:szCs w:val="28"/>
        </w:rPr>
        <w:t>；</w:t>
      </w:r>
      <w:r>
        <w:rPr>
          <w:rStyle w:val="a5"/>
          <w:rFonts w:ascii="仿宋" w:eastAsia="仿宋" w:hAnsi="仿宋" w:cs="Times New Roman"/>
          <w:b w:val="0"/>
          <w:bCs w:val="0"/>
          <w:sz w:val="28"/>
          <w:szCs w:val="28"/>
        </w:rPr>
        <w:t>设立专项基金，鼓励和支持教师</w:t>
      </w:r>
      <w:r>
        <w:rPr>
          <w:rStyle w:val="a5"/>
          <w:rFonts w:ascii="仿宋" w:eastAsia="仿宋" w:hAnsi="仿宋" w:cs="Times New Roman" w:hint="eastAsia"/>
          <w:b w:val="0"/>
          <w:bCs w:val="0"/>
          <w:sz w:val="28"/>
          <w:szCs w:val="28"/>
        </w:rPr>
        <w:t>、学生</w:t>
      </w:r>
      <w:r>
        <w:rPr>
          <w:rStyle w:val="a5"/>
          <w:rFonts w:ascii="仿宋" w:eastAsia="仿宋" w:hAnsi="仿宋" w:cs="Times New Roman"/>
          <w:b w:val="0"/>
          <w:bCs w:val="0"/>
          <w:sz w:val="28"/>
          <w:szCs w:val="28"/>
        </w:rPr>
        <w:t>参加国际学术会议或短期访学，提</w:t>
      </w:r>
      <w:r>
        <w:rPr>
          <w:rStyle w:val="a5"/>
          <w:rFonts w:ascii="仿宋" w:eastAsia="仿宋" w:hAnsi="仿宋" w:cs="Times New Roman" w:hint="eastAsia"/>
          <w:b w:val="0"/>
          <w:bCs w:val="0"/>
          <w:sz w:val="28"/>
          <w:szCs w:val="28"/>
        </w:rPr>
        <w:t>升团队成员的国际化视野；通过引入</w:t>
      </w:r>
      <w:r>
        <w:rPr>
          <w:rStyle w:val="a5"/>
          <w:rFonts w:ascii="仿宋" w:eastAsia="仿宋" w:hAnsi="仿宋" w:cs="Times New Roman"/>
          <w:b w:val="0"/>
          <w:bCs w:val="0"/>
          <w:sz w:val="28"/>
          <w:szCs w:val="28"/>
        </w:rPr>
        <w:t>国际先进的教材和教学理念</w:t>
      </w:r>
      <w:r>
        <w:rPr>
          <w:rStyle w:val="a5"/>
          <w:rFonts w:ascii="仿宋" w:eastAsia="仿宋" w:hAnsi="仿宋" w:cs="Times New Roman" w:hint="eastAsia"/>
          <w:b w:val="0"/>
          <w:bCs w:val="0"/>
          <w:sz w:val="28"/>
          <w:szCs w:val="28"/>
        </w:rPr>
        <w:t>、开设</w:t>
      </w:r>
      <w:r>
        <w:rPr>
          <w:rStyle w:val="a5"/>
          <w:rFonts w:ascii="仿宋" w:eastAsia="仿宋" w:hAnsi="仿宋" w:cs="Times New Roman"/>
          <w:b w:val="0"/>
          <w:bCs w:val="0"/>
          <w:sz w:val="28"/>
          <w:szCs w:val="28"/>
        </w:rPr>
        <w:t>全英文授课课程</w:t>
      </w:r>
      <w:r>
        <w:rPr>
          <w:rStyle w:val="a5"/>
          <w:rFonts w:ascii="仿宋" w:eastAsia="仿宋" w:hAnsi="仿宋" w:cs="Times New Roman" w:hint="eastAsia"/>
          <w:b w:val="0"/>
          <w:bCs w:val="0"/>
          <w:sz w:val="28"/>
          <w:szCs w:val="28"/>
        </w:rPr>
        <w:t>、线上线下协同式教学等方式</w:t>
      </w:r>
      <w:r>
        <w:rPr>
          <w:rStyle w:val="a5"/>
          <w:rFonts w:ascii="仿宋" w:eastAsia="仿宋" w:hAnsi="仿宋" w:cs="Times New Roman"/>
          <w:b w:val="0"/>
          <w:bCs w:val="0"/>
          <w:sz w:val="28"/>
          <w:szCs w:val="28"/>
        </w:rPr>
        <w:t>提升课程与教学的国际化水平</w:t>
      </w:r>
      <w:r>
        <w:rPr>
          <w:rStyle w:val="a5"/>
          <w:rFonts w:ascii="仿宋" w:eastAsia="仿宋" w:hAnsi="仿宋" w:cs="Times New Roman" w:hint="eastAsia"/>
          <w:b w:val="0"/>
          <w:bCs w:val="0"/>
          <w:sz w:val="28"/>
          <w:szCs w:val="28"/>
        </w:rPr>
        <w:t>。</w:t>
      </w:r>
    </w:p>
    <w:p w14:paraId="7D280F34" w14:textId="77777777" w:rsidR="005453D1" w:rsidRDefault="00807C06">
      <w:pPr>
        <w:pStyle w:val="a4"/>
        <w:shd w:val="clear" w:color="auto" w:fill="FFFFFF"/>
        <w:spacing w:before="0" w:beforeAutospacing="0" w:after="0" w:afterAutospacing="0" w:line="360" w:lineRule="auto"/>
        <w:ind w:firstLine="600"/>
        <w:rPr>
          <w:rStyle w:val="a5"/>
          <w:rFonts w:ascii="仿宋" w:eastAsia="仿宋" w:hAnsi="仿宋"/>
          <w:color w:val="000000"/>
          <w:sz w:val="28"/>
          <w:szCs w:val="28"/>
        </w:rPr>
      </w:pPr>
      <w:r>
        <w:rPr>
          <w:rStyle w:val="a5"/>
          <w:rFonts w:ascii="仿宋" w:eastAsia="仿宋" w:hAnsi="仿宋"/>
          <w:color w:val="000000"/>
          <w:sz w:val="28"/>
          <w:szCs w:val="28"/>
        </w:rPr>
        <w:t>（</w:t>
      </w:r>
      <w:r>
        <w:rPr>
          <w:rStyle w:val="a5"/>
          <w:rFonts w:ascii="仿宋" w:eastAsia="仿宋" w:hAnsi="仿宋" w:hint="eastAsia"/>
          <w:color w:val="000000"/>
          <w:sz w:val="28"/>
          <w:szCs w:val="28"/>
        </w:rPr>
        <w:t>3</w:t>
      </w:r>
      <w:r>
        <w:rPr>
          <w:rStyle w:val="a5"/>
          <w:rFonts w:ascii="仿宋" w:eastAsia="仿宋" w:hAnsi="仿宋"/>
          <w:color w:val="000000"/>
          <w:sz w:val="28"/>
          <w:szCs w:val="28"/>
        </w:rPr>
        <w:t>）</w:t>
      </w:r>
      <w:bookmarkStart w:id="5" w:name="OLE_LINK16"/>
      <w:bookmarkStart w:id="6" w:name="OLE_LINK17"/>
      <w:bookmarkStart w:id="7" w:name="OLE_LINK18"/>
      <w:r>
        <w:rPr>
          <w:rStyle w:val="a5"/>
          <w:rFonts w:ascii="仿宋" w:eastAsia="仿宋" w:hAnsi="仿宋"/>
          <w:color w:val="000000"/>
          <w:sz w:val="28"/>
          <w:szCs w:val="28"/>
        </w:rPr>
        <w:t>积极开展政产学研全方位合作，加强社会服务和知识转化</w:t>
      </w:r>
      <w:bookmarkEnd w:id="5"/>
      <w:bookmarkEnd w:id="6"/>
      <w:bookmarkEnd w:id="7"/>
    </w:p>
    <w:p w14:paraId="2278B6C5" w14:textId="21820183" w:rsidR="0009723F" w:rsidRPr="0009723F" w:rsidRDefault="00807C06" w:rsidP="0009723F">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bookmarkStart w:id="8" w:name="OLE_LINK19"/>
      <w:bookmarkStart w:id="9" w:name="OLE_LINK20"/>
      <w:r w:rsidRPr="0009723F">
        <w:rPr>
          <w:rStyle w:val="a5"/>
          <w:rFonts w:ascii="仿宋" w:eastAsia="仿宋" w:hAnsi="仿宋" w:cs="Times New Roman" w:hint="eastAsia"/>
          <w:b w:val="0"/>
          <w:bCs w:val="0"/>
          <w:sz w:val="28"/>
          <w:szCs w:val="28"/>
        </w:rPr>
        <w:lastRenderedPageBreak/>
        <w:t>持续深化产学研合作，服务山西经济转型，合作过程中充分吸纳各类高层次人才，建立完善的社会服务团队</w:t>
      </w:r>
      <w:r w:rsidR="00985A3A" w:rsidRPr="0009723F">
        <w:rPr>
          <w:rStyle w:val="a5"/>
          <w:rFonts w:ascii="仿宋" w:eastAsia="仿宋" w:hAnsi="仿宋" w:cs="Times New Roman"/>
          <w:b w:val="0"/>
          <w:bCs w:val="0"/>
          <w:sz w:val="28"/>
          <w:szCs w:val="28"/>
        </w:rPr>
        <w:t>。针对山西资源型经济转型，为政府提供产业升级、区域规划等方面的策略建议，深度参与政策前期调研和后期评估。</w:t>
      </w:r>
      <w:bookmarkEnd w:id="8"/>
      <w:bookmarkEnd w:id="9"/>
      <w:r w:rsidR="0009723F" w:rsidRPr="0009723F">
        <w:rPr>
          <w:rStyle w:val="a5"/>
          <w:rFonts w:ascii="仿宋" w:eastAsia="仿宋" w:hAnsi="仿宋" w:cs="Times New Roman"/>
          <w:b w:val="0"/>
          <w:bCs w:val="0"/>
          <w:sz w:val="28"/>
          <w:szCs w:val="28"/>
        </w:rPr>
        <w:t>在企业合作层面，主动与各行业企业搭建长期稳定的合作桥梁，通过加强协同创新，充分整合各方优势资源，凝聚产学研各方力量，携手攻克行业关键难题，切实将科研成果转化为生产力，为山西经济高质量发展注入强劲动力。</w:t>
      </w:r>
    </w:p>
    <w:p w14:paraId="3932C35B" w14:textId="77777777" w:rsidR="0009723F" w:rsidRPr="0009723F" w:rsidRDefault="0009723F" w:rsidP="0009723F">
      <w:pPr>
        <w:pStyle w:val="a4"/>
        <w:shd w:val="clear" w:color="auto" w:fill="FFFFFF"/>
        <w:spacing w:before="0" w:beforeAutospacing="0" w:after="0" w:afterAutospacing="0" w:line="360" w:lineRule="auto"/>
        <w:ind w:firstLine="600"/>
        <w:jc w:val="both"/>
        <w:rPr>
          <w:rStyle w:val="a5"/>
          <w:rFonts w:ascii="仿宋" w:eastAsia="仿宋" w:hAnsi="仿宋" w:cs="Times New Roman"/>
          <w:b w:val="0"/>
          <w:bCs w:val="0"/>
          <w:sz w:val="28"/>
          <w:szCs w:val="28"/>
        </w:rPr>
      </w:pPr>
    </w:p>
    <w:sectPr w:rsidR="0009723F" w:rsidRPr="0009723F">
      <w:footerReference w:type="default" r:id="rId7"/>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96DE6" w14:textId="77777777" w:rsidR="00FC4BCA" w:rsidRDefault="00FC4BCA">
      <w:r>
        <w:separator/>
      </w:r>
    </w:p>
  </w:endnote>
  <w:endnote w:type="continuationSeparator" w:id="0">
    <w:p w14:paraId="169FB83C" w14:textId="77777777" w:rsidR="00FC4BCA" w:rsidRDefault="00FC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F0C4" w14:textId="77777777" w:rsidR="005453D1" w:rsidRDefault="00807C06">
    <w:pPr>
      <w:pStyle w:val="a3"/>
      <w:jc w:val="center"/>
    </w:pPr>
    <w:r>
      <w:fldChar w:fldCharType="begin"/>
    </w:r>
    <w:r>
      <w:instrText>PAGE   \* MERGEFORMAT</w:instrText>
    </w:r>
    <w:r>
      <w:fldChar w:fldCharType="separate"/>
    </w:r>
    <w:r w:rsidR="002A322B" w:rsidRPr="002A322B">
      <w:rPr>
        <w:noProof/>
        <w:lang w:val="zh-CN"/>
      </w:rPr>
      <w:t>8</w:t>
    </w:r>
    <w:r>
      <w:fldChar w:fldCharType="end"/>
    </w:r>
  </w:p>
  <w:p w14:paraId="2A0054EF" w14:textId="77777777" w:rsidR="005453D1" w:rsidRDefault="005453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D10C" w14:textId="77777777" w:rsidR="00FC4BCA" w:rsidRDefault="00FC4BCA">
      <w:r>
        <w:separator/>
      </w:r>
    </w:p>
  </w:footnote>
  <w:footnote w:type="continuationSeparator" w:id="0">
    <w:p w14:paraId="47BE4B09" w14:textId="77777777" w:rsidR="00FC4BCA" w:rsidRDefault="00FC4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M2IzMjEzY2E3NTFlMmI4NzM3M2ZjNGUxYWVhYjcifQ=="/>
  </w:docVars>
  <w:rsids>
    <w:rsidRoot w:val="005453D1"/>
    <w:rsid w:val="0003397E"/>
    <w:rsid w:val="0009723F"/>
    <w:rsid w:val="0016790E"/>
    <w:rsid w:val="001A6579"/>
    <w:rsid w:val="001D4206"/>
    <w:rsid w:val="002A322B"/>
    <w:rsid w:val="002B3D4B"/>
    <w:rsid w:val="005453D1"/>
    <w:rsid w:val="007419AD"/>
    <w:rsid w:val="00802239"/>
    <w:rsid w:val="00807C06"/>
    <w:rsid w:val="00813D43"/>
    <w:rsid w:val="0087429B"/>
    <w:rsid w:val="00985A3A"/>
    <w:rsid w:val="00AC2EC5"/>
    <w:rsid w:val="00B61FB5"/>
    <w:rsid w:val="00B65EE6"/>
    <w:rsid w:val="00B903FF"/>
    <w:rsid w:val="00BA5DC4"/>
    <w:rsid w:val="00BE32F3"/>
    <w:rsid w:val="00FC4BCA"/>
    <w:rsid w:val="016320EC"/>
    <w:rsid w:val="01C54B55"/>
    <w:rsid w:val="01F210DC"/>
    <w:rsid w:val="020531A4"/>
    <w:rsid w:val="021F4265"/>
    <w:rsid w:val="022C7B87"/>
    <w:rsid w:val="02610AEC"/>
    <w:rsid w:val="030A6CC4"/>
    <w:rsid w:val="04F33787"/>
    <w:rsid w:val="05184F9C"/>
    <w:rsid w:val="058645FB"/>
    <w:rsid w:val="05F44C0E"/>
    <w:rsid w:val="06F430DC"/>
    <w:rsid w:val="07100621"/>
    <w:rsid w:val="07247C28"/>
    <w:rsid w:val="079F3753"/>
    <w:rsid w:val="07AB20F7"/>
    <w:rsid w:val="08D631A4"/>
    <w:rsid w:val="08D86F1C"/>
    <w:rsid w:val="091343F8"/>
    <w:rsid w:val="09532A47"/>
    <w:rsid w:val="09F07661"/>
    <w:rsid w:val="0A4F76B2"/>
    <w:rsid w:val="0A6A44EC"/>
    <w:rsid w:val="0AC37758"/>
    <w:rsid w:val="0AFE267B"/>
    <w:rsid w:val="0B7F6C11"/>
    <w:rsid w:val="0C31212C"/>
    <w:rsid w:val="0C352456"/>
    <w:rsid w:val="0C774C9E"/>
    <w:rsid w:val="0D960A23"/>
    <w:rsid w:val="0DCB704F"/>
    <w:rsid w:val="0EAF40A4"/>
    <w:rsid w:val="0EEC54CF"/>
    <w:rsid w:val="0F827BE2"/>
    <w:rsid w:val="0F977B31"/>
    <w:rsid w:val="103609C2"/>
    <w:rsid w:val="10637A13"/>
    <w:rsid w:val="10645539"/>
    <w:rsid w:val="107624E5"/>
    <w:rsid w:val="10E943BC"/>
    <w:rsid w:val="11252F1A"/>
    <w:rsid w:val="11AF1FB4"/>
    <w:rsid w:val="11C407A2"/>
    <w:rsid w:val="12802AFE"/>
    <w:rsid w:val="12A40F0E"/>
    <w:rsid w:val="12EC1F42"/>
    <w:rsid w:val="13A66595"/>
    <w:rsid w:val="13E266BD"/>
    <w:rsid w:val="145E0C1D"/>
    <w:rsid w:val="1497412F"/>
    <w:rsid w:val="152F4368"/>
    <w:rsid w:val="179B0AE0"/>
    <w:rsid w:val="17A54DB5"/>
    <w:rsid w:val="18047D2E"/>
    <w:rsid w:val="18950986"/>
    <w:rsid w:val="18C63235"/>
    <w:rsid w:val="19687E48"/>
    <w:rsid w:val="1AAB4481"/>
    <w:rsid w:val="1AE31E7C"/>
    <w:rsid w:val="1B3E1A11"/>
    <w:rsid w:val="1BBD091F"/>
    <w:rsid w:val="1C155249"/>
    <w:rsid w:val="1C8A6328"/>
    <w:rsid w:val="1CC95437"/>
    <w:rsid w:val="1D7E40DE"/>
    <w:rsid w:val="1E0F2F88"/>
    <w:rsid w:val="1E3B5687"/>
    <w:rsid w:val="1EBC3110"/>
    <w:rsid w:val="207E15A4"/>
    <w:rsid w:val="21CB7C6E"/>
    <w:rsid w:val="22C81958"/>
    <w:rsid w:val="231B2C9B"/>
    <w:rsid w:val="240D3AC6"/>
    <w:rsid w:val="242332EA"/>
    <w:rsid w:val="247B1F1B"/>
    <w:rsid w:val="254554E2"/>
    <w:rsid w:val="25C66622"/>
    <w:rsid w:val="285D2B42"/>
    <w:rsid w:val="2940493E"/>
    <w:rsid w:val="2AB624C2"/>
    <w:rsid w:val="2AC05D36"/>
    <w:rsid w:val="2ACB4670"/>
    <w:rsid w:val="2B013C59"/>
    <w:rsid w:val="2B1A4D1A"/>
    <w:rsid w:val="2BCE7FDF"/>
    <w:rsid w:val="2C6B4AC3"/>
    <w:rsid w:val="2C862667"/>
    <w:rsid w:val="2C9254B0"/>
    <w:rsid w:val="2CDE06F5"/>
    <w:rsid w:val="2D1F39EC"/>
    <w:rsid w:val="2D3B78F6"/>
    <w:rsid w:val="2DAF58C5"/>
    <w:rsid w:val="2DEC6E42"/>
    <w:rsid w:val="2DF857E7"/>
    <w:rsid w:val="2E6C1D31"/>
    <w:rsid w:val="2E813B76"/>
    <w:rsid w:val="2EC97183"/>
    <w:rsid w:val="2EE23DA1"/>
    <w:rsid w:val="2F633134"/>
    <w:rsid w:val="2FCF2577"/>
    <w:rsid w:val="2FD44032"/>
    <w:rsid w:val="305A4537"/>
    <w:rsid w:val="30CB71E3"/>
    <w:rsid w:val="30EB518F"/>
    <w:rsid w:val="31433281"/>
    <w:rsid w:val="31666F0B"/>
    <w:rsid w:val="32B1065A"/>
    <w:rsid w:val="32BD459E"/>
    <w:rsid w:val="32C42270"/>
    <w:rsid w:val="334943EF"/>
    <w:rsid w:val="334D3EDF"/>
    <w:rsid w:val="34A455D6"/>
    <w:rsid w:val="34CE2DFE"/>
    <w:rsid w:val="361C690A"/>
    <w:rsid w:val="36341386"/>
    <w:rsid w:val="37425D25"/>
    <w:rsid w:val="379E73FF"/>
    <w:rsid w:val="37D25234"/>
    <w:rsid w:val="380B4369"/>
    <w:rsid w:val="38196A86"/>
    <w:rsid w:val="39A9208B"/>
    <w:rsid w:val="39B66837"/>
    <w:rsid w:val="39B76556"/>
    <w:rsid w:val="3A4F2C33"/>
    <w:rsid w:val="3A5C70FE"/>
    <w:rsid w:val="3A9B5E78"/>
    <w:rsid w:val="3AA80595"/>
    <w:rsid w:val="3AB26D1E"/>
    <w:rsid w:val="3AFB06C4"/>
    <w:rsid w:val="3B0C0B24"/>
    <w:rsid w:val="3B2A0FAA"/>
    <w:rsid w:val="3C2A4E51"/>
    <w:rsid w:val="3C430575"/>
    <w:rsid w:val="3C592D03"/>
    <w:rsid w:val="3CB13731"/>
    <w:rsid w:val="3CCD6091"/>
    <w:rsid w:val="3D453E79"/>
    <w:rsid w:val="3DF17B5D"/>
    <w:rsid w:val="3E197241"/>
    <w:rsid w:val="3E524A9F"/>
    <w:rsid w:val="3E5A7DF8"/>
    <w:rsid w:val="3F641F3A"/>
    <w:rsid w:val="3FE07E89"/>
    <w:rsid w:val="40C15F0C"/>
    <w:rsid w:val="40CB0B39"/>
    <w:rsid w:val="41635215"/>
    <w:rsid w:val="41B82E6B"/>
    <w:rsid w:val="41FF7166"/>
    <w:rsid w:val="422E75D1"/>
    <w:rsid w:val="42A15FF5"/>
    <w:rsid w:val="43770B04"/>
    <w:rsid w:val="43DB54D5"/>
    <w:rsid w:val="446217B4"/>
    <w:rsid w:val="44DE52DF"/>
    <w:rsid w:val="457F4BC7"/>
    <w:rsid w:val="45AD2F03"/>
    <w:rsid w:val="45D40490"/>
    <w:rsid w:val="46AE7B45"/>
    <w:rsid w:val="46C97B87"/>
    <w:rsid w:val="479B488A"/>
    <w:rsid w:val="47DB3D58"/>
    <w:rsid w:val="48204067"/>
    <w:rsid w:val="48587156"/>
    <w:rsid w:val="48711FC6"/>
    <w:rsid w:val="48C340B7"/>
    <w:rsid w:val="48F52BF7"/>
    <w:rsid w:val="49331971"/>
    <w:rsid w:val="49A42C5B"/>
    <w:rsid w:val="4A0155CC"/>
    <w:rsid w:val="4ADF10D1"/>
    <w:rsid w:val="4AFA62A3"/>
    <w:rsid w:val="4B89356C"/>
    <w:rsid w:val="4B8B7843"/>
    <w:rsid w:val="4BC026E2"/>
    <w:rsid w:val="4C3D6555"/>
    <w:rsid w:val="4C8C3872"/>
    <w:rsid w:val="4D0C050F"/>
    <w:rsid w:val="4D0C6972"/>
    <w:rsid w:val="4E1C6E78"/>
    <w:rsid w:val="4E5B174E"/>
    <w:rsid w:val="4F477BE7"/>
    <w:rsid w:val="4F9D00DD"/>
    <w:rsid w:val="4FE13ED5"/>
    <w:rsid w:val="50AC44E3"/>
    <w:rsid w:val="50D21CF6"/>
    <w:rsid w:val="51B66C9C"/>
    <w:rsid w:val="526112FD"/>
    <w:rsid w:val="5272350A"/>
    <w:rsid w:val="52CD6993"/>
    <w:rsid w:val="536746F1"/>
    <w:rsid w:val="537961D3"/>
    <w:rsid w:val="53837051"/>
    <w:rsid w:val="53A5521A"/>
    <w:rsid w:val="53B4545D"/>
    <w:rsid w:val="53BF452D"/>
    <w:rsid w:val="53E06252"/>
    <w:rsid w:val="54232D0E"/>
    <w:rsid w:val="549A4653"/>
    <w:rsid w:val="54B03E76"/>
    <w:rsid w:val="55524F2D"/>
    <w:rsid w:val="566B274A"/>
    <w:rsid w:val="567646C1"/>
    <w:rsid w:val="56D402F0"/>
    <w:rsid w:val="56FB3ACE"/>
    <w:rsid w:val="57B53E63"/>
    <w:rsid w:val="587578B0"/>
    <w:rsid w:val="587E7C60"/>
    <w:rsid w:val="58F307D5"/>
    <w:rsid w:val="59D2488F"/>
    <w:rsid w:val="5A5F25C6"/>
    <w:rsid w:val="5AAE0E58"/>
    <w:rsid w:val="5B101B12"/>
    <w:rsid w:val="5B294982"/>
    <w:rsid w:val="5B305D11"/>
    <w:rsid w:val="5B9C6F02"/>
    <w:rsid w:val="5C1F5F98"/>
    <w:rsid w:val="5C9F314E"/>
    <w:rsid w:val="5CAF61D5"/>
    <w:rsid w:val="5CC93D27"/>
    <w:rsid w:val="5DD961EC"/>
    <w:rsid w:val="5DF71B06"/>
    <w:rsid w:val="5E1216FE"/>
    <w:rsid w:val="5E1E4546"/>
    <w:rsid w:val="5EFF3473"/>
    <w:rsid w:val="5F610B8F"/>
    <w:rsid w:val="5F984CD6"/>
    <w:rsid w:val="5F9A19AB"/>
    <w:rsid w:val="5FDC1169"/>
    <w:rsid w:val="5FE33352"/>
    <w:rsid w:val="5FFB68ED"/>
    <w:rsid w:val="60161979"/>
    <w:rsid w:val="60F71A9D"/>
    <w:rsid w:val="610C0686"/>
    <w:rsid w:val="61C242DB"/>
    <w:rsid w:val="61E07D74"/>
    <w:rsid w:val="62024A5E"/>
    <w:rsid w:val="627B5AC3"/>
    <w:rsid w:val="629372B1"/>
    <w:rsid w:val="62B92A90"/>
    <w:rsid w:val="62C05BCC"/>
    <w:rsid w:val="62F04874"/>
    <w:rsid w:val="6333660A"/>
    <w:rsid w:val="63BA0409"/>
    <w:rsid w:val="64D27AC2"/>
    <w:rsid w:val="64F953C5"/>
    <w:rsid w:val="6569254B"/>
    <w:rsid w:val="6598163C"/>
    <w:rsid w:val="65D025CA"/>
    <w:rsid w:val="660A0CAF"/>
    <w:rsid w:val="66303069"/>
    <w:rsid w:val="66501015"/>
    <w:rsid w:val="667C1E0A"/>
    <w:rsid w:val="668C1178"/>
    <w:rsid w:val="66B45A48"/>
    <w:rsid w:val="66BA2932"/>
    <w:rsid w:val="66EA76BB"/>
    <w:rsid w:val="68CC52CB"/>
    <w:rsid w:val="690A594E"/>
    <w:rsid w:val="693966D8"/>
    <w:rsid w:val="699B4C9D"/>
    <w:rsid w:val="69F41B09"/>
    <w:rsid w:val="6A907BF0"/>
    <w:rsid w:val="6B007E4F"/>
    <w:rsid w:val="6B543355"/>
    <w:rsid w:val="6BA22313"/>
    <w:rsid w:val="6D25144D"/>
    <w:rsid w:val="6D716441"/>
    <w:rsid w:val="6D97577B"/>
    <w:rsid w:val="6E445903"/>
    <w:rsid w:val="6E993337"/>
    <w:rsid w:val="6EF235B1"/>
    <w:rsid w:val="6F457B85"/>
    <w:rsid w:val="6F9E54E7"/>
    <w:rsid w:val="6FA61002"/>
    <w:rsid w:val="719C15B2"/>
    <w:rsid w:val="73593060"/>
    <w:rsid w:val="738916A3"/>
    <w:rsid w:val="73ED4347"/>
    <w:rsid w:val="74463A57"/>
    <w:rsid w:val="74575C64"/>
    <w:rsid w:val="74B17A6A"/>
    <w:rsid w:val="74B86703"/>
    <w:rsid w:val="74DD0860"/>
    <w:rsid w:val="75A66EA3"/>
    <w:rsid w:val="75B175AA"/>
    <w:rsid w:val="75C56285"/>
    <w:rsid w:val="76AE4262"/>
    <w:rsid w:val="77106CCA"/>
    <w:rsid w:val="771B6BD7"/>
    <w:rsid w:val="77981322"/>
    <w:rsid w:val="78444CA3"/>
    <w:rsid w:val="78811502"/>
    <w:rsid w:val="7961246B"/>
    <w:rsid w:val="79BF4F76"/>
    <w:rsid w:val="79E85CDC"/>
    <w:rsid w:val="7A7F5248"/>
    <w:rsid w:val="7A897144"/>
    <w:rsid w:val="7A992B33"/>
    <w:rsid w:val="7AB14320"/>
    <w:rsid w:val="7B1B3BCC"/>
    <w:rsid w:val="7C0B180E"/>
    <w:rsid w:val="7C23124E"/>
    <w:rsid w:val="7C7A6994"/>
    <w:rsid w:val="7CD442F6"/>
    <w:rsid w:val="7CD460A4"/>
    <w:rsid w:val="7D0733EE"/>
    <w:rsid w:val="7D0A5F6A"/>
    <w:rsid w:val="7D7004C3"/>
    <w:rsid w:val="7D7635FF"/>
    <w:rsid w:val="7DA55C93"/>
    <w:rsid w:val="7DAE2D99"/>
    <w:rsid w:val="7E12157A"/>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20" w:before="20" w:afterLines="20" w:after="2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uiPriority w:val="22"/>
    <w:qFormat/>
    <w:rPr>
      <w:b/>
      <w:bCs/>
    </w:rPr>
  </w:style>
  <w:style w:type="paragraph" w:customStyle="1" w:styleId="1">
    <w:name w:val="列表段落1"/>
    <w:basedOn w:val="a"/>
    <w:uiPriority w:val="99"/>
    <w:qFormat/>
    <w:pPr>
      <w:ind w:firstLineChars="200" w:firstLine="420"/>
    </w:pPr>
  </w:style>
  <w:style w:type="paragraph" w:customStyle="1" w:styleId="2-21">
    <w:name w:val="中等深浅列表 2 - 着色 21"/>
    <w:basedOn w:val="a"/>
    <w:qFormat/>
    <w:rPr>
      <w:szCs w:val="21"/>
    </w:rPr>
  </w:style>
  <w:style w:type="character" w:customStyle="1" w:styleId="font11">
    <w:name w:val="font11"/>
    <w:qFormat/>
    <w:rPr>
      <w:rFonts w:ascii="宋体" w:eastAsia="宋体" w:hAnsi="宋体" w:cs="宋体" w:hint="eastAsia"/>
      <w:color w:val="000000"/>
      <w:sz w:val="22"/>
      <w:szCs w:val="22"/>
      <w:u w:val="none"/>
    </w:rPr>
  </w:style>
  <w:style w:type="paragraph" w:customStyle="1" w:styleId="TableText">
    <w:name w:val="Table Text"/>
    <w:basedOn w:val="a"/>
    <w:semiHidden/>
    <w:qFormat/>
    <w:pPr>
      <w:kinsoku w:val="0"/>
      <w:autoSpaceDE w:val="0"/>
      <w:autoSpaceDN w:val="0"/>
      <w:adjustRightInd w:val="0"/>
      <w:snapToGrid w:val="0"/>
      <w:textAlignment w:val="baseline"/>
    </w:pPr>
    <w:rPr>
      <w:snapToGrid w:val="0"/>
      <w:color w:val="000000"/>
      <w:szCs w:val="21"/>
      <w:lang w:eastAsia="en-US"/>
    </w:rPr>
  </w:style>
  <w:style w:type="paragraph" w:styleId="a6">
    <w:name w:val="header"/>
    <w:basedOn w:val="a"/>
    <w:link w:val="Char"/>
    <w:rsid w:val="00813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13D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20" w:before="20" w:afterLines="20" w:after="2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uiPriority w:val="22"/>
    <w:qFormat/>
    <w:rPr>
      <w:b/>
      <w:bCs/>
    </w:rPr>
  </w:style>
  <w:style w:type="paragraph" w:customStyle="1" w:styleId="1">
    <w:name w:val="列表段落1"/>
    <w:basedOn w:val="a"/>
    <w:uiPriority w:val="99"/>
    <w:qFormat/>
    <w:pPr>
      <w:ind w:firstLineChars="200" w:firstLine="420"/>
    </w:pPr>
  </w:style>
  <w:style w:type="paragraph" w:customStyle="1" w:styleId="2-21">
    <w:name w:val="中等深浅列表 2 - 着色 21"/>
    <w:basedOn w:val="a"/>
    <w:qFormat/>
    <w:rPr>
      <w:szCs w:val="21"/>
    </w:rPr>
  </w:style>
  <w:style w:type="character" w:customStyle="1" w:styleId="font11">
    <w:name w:val="font11"/>
    <w:qFormat/>
    <w:rPr>
      <w:rFonts w:ascii="宋体" w:eastAsia="宋体" w:hAnsi="宋体" w:cs="宋体" w:hint="eastAsia"/>
      <w:color w:val="000000"/>
      <w:sz w:val="22"/>
      <w:szCs w:val="22"/>
      <w:u w:val="none"/>
    </w:rPr>
  </w:style>
  <w:style w:type="paragraph" w:customStyle="1" w:styleId="TableText">
    <w:name w:val="Table Text"/>
    <w:basedOn w:val="a"/>
    <w:semiHidden/>
    <w:qFormat/>
    <w:pPr>
      <w:kinsoku w:val="0"/>
      <w:autoSpaceDE w:val="0"/>
      <w:autoSpaceDN w:val="0"/>
      <w:adjustRightInd w:val="0"/>
      <w:snapToGrid w:val="0"/>
      <w:textAlignment w:val="baseline"/>
    </w:pPr>
    <w:rPr>
      <w:snapToGrid w:val="0"/>
      <w:color w:val="000000"/>
      <w:szCs w:val="21"/>
      <w:lang w:eastAsia="en-US"/>
    </w:rPr>
  </w:style>
  <w:style w:type="paragraph" w:styleId="a6">
    <w:name w:val="header"/>
    <w:basedOn w:val="a"/>
    <w:link w:val="Char"/>
    <w:rsid w:val="00813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13D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84634">
      <w:bodyDiv w:val="1"/>
      <w:marLeft w:val="0"/>
      <w:marRight w:val="0"/>
      <w:marTop w:val="0"/>
      <w:marBottom w:val="0"/>
      <w:divBdr>
        <w:top w:val="none" w:sz="0" w:space="0" w:color="auto"/>
        <w:left w:val="none" w:sz="0" w:space="0" w:color="auto"/>
        <w:bottom w:val="none" w:sz="0" w:space="0" w:color="auto"/>
        <w:right w:val="none" w:sz="0" w:space="0" w:color="auto"/>
      </w:divBdr>
      <w:divsChild>
        <w:div w:id="1124076119">
          <w:marLeft w:val="0"/>
          <w:marRight w:val="0"/>
          <w:marTop w:val="0"/>
          <w:marBottom w:val="0"/>
          <w:divBdr>
            <w:top w:val="none" w:sz="0" w:space="0" w:color="auto"/>
            <w:left w:val="none" w:sz="0" w:space="0" w:color="auto"/>
            <w:bottom w:val="none" w:sz="0" w:space="0" w:color="auto"/>
            <w:right w:val="none" w:sz="0" w:space="0" w:color="auto"/>
          </w:divBdr>
        </w:div>
        <w:div w:id="1132333362">
          <w:marLeft w:val="0"/>
          <w:marRight w:val="0"/>
          <w:marTop w:val="0"/>
          <w:marBottom w:val="0"/>
          <w:divBdr>
            <w:top w:val="none" w:sz="0" w:space="0" w:color="auto"/>
            <w:left w:val="none" w:sz="0" w:space="0" w:color="auto"/>
            <w:bottom w:val="none" w:sz="0" w:space="0" w:color="auto"/>
            <w:right w:val="none" w:sz="0" w:space="0" w:color="auto"/>
          </w:divBdr>
        </w:div>
        <w:div w:id="11094727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2025-02-27T10:28:00Z</dcterms:created>
  <dcterms:modified xsi:type="dcterms:W3CDTF">2025-02-27T11:12:00Z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60A77741B890464E8D6EBD9AD90F8707_12</vt:lpwstr>
  </property>
</Properties>
</file>