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F2FA8C">
      <w:pPr>
        <w:jc w:val="center"/>
        <w:outlineLvl w:val="0"/>
        <w:rPr>
          <w:rFonts w:hint="eastAsia" w:ascii="仿宋" w:hAnsi="仿宋" w:eastAsia="仿宋" w:cs="黑体"/>
          <w:b/>
          <w:bCs/>
          <w:sz w:val="48"/>
          <w:szCs w:val="48"/>
          <w:lang w:val="en-US" w:eastAsia="zh-CN"/>
        </w:rPr>
      </w:pPr>
      <w:r>
        <w:rPr>
          <w:rFonts w:hint="eastAsia" w:ascii="仿宋" w:hAnsi="仿宋" w:eastAsia="仿宋" w:cs="黑体"/>
          <w:b/>
          <w:bCs/>
          <w:sz w:val="48"/>
          <w:szCs w:val="48"/>
          <w:lang w:val="en-US" w:eastAsia="zh-CN"/>
        </w:rPr>
        <w:t>山西大学图书情报硕士专业学位授权点建设年度报告（2021年）</w:t>
      </w:r>
    </w:p>
    <w:p w14:paraId="3B56651A">
      <w:pPr>
        <w:jc w:val="center"/>
        <w:rPr>
          <w:rFonts w:hint="eastAsia" w:ascii="仿宋" w:hAnsi="仿宋" w:eastAsia="仿宋" w:cs="仿宋"/>
          <w:szCs w:val="21"/>
          <w:lang w:eastAsia="zh-CN"/>
        </w:rPr>
      </w:pPr>
    </w:p>
    <w:p w14:paraId="7CB8C615">
      <w:pPr>
        <w:jc w:val="center"/>
        <w:rPr>
          <w:rFonts w:hint="eastAsia" w:ascii="仿宋" w:hAnsi="仿宋" w:eastAsia="仿宋" w:cs="仿宋"/>
          <w:szCs w:val="21"/>
          <w:lang w:eastAsia="zh-CN"/>
        </w:rPr>
      </w:pPr>
    </w:p>
    <w:p w14:paraId="35F7FE99">
      <w:pPr>
        <w:pStyle w:val="2"/>
        <w:bidi w:val="0"/>
      </w:pPr>
      <w:r>
        <w:rPr>
          <w:rFonts w:hint="eastAsia"/>
        </w:rPr>
        <w:t>一、学位授权点基本情况</w:t>
      </w:r>
    </w:p>
    <w:p w14:paraId="57D549A0"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山西大学图书情报硕士专业学位于2010年获得授权，是山西省最早获批的院校。当前依托山西大学经济与管理学院学科大平台，融合管理、经济、计算机等学科知识，结合专业硕士的社会实际需求，形成了稳定的、特色鲜明的三个培养方向。本专业学位拥有一支学术水平高、实践经验丰富的导师队伍，在培养中切实落实双导师制，实现学生研究-实践技能双提升。本专业学位点有着很好的历史沉淀，有着优良的教风，人才培养质量不断提升，就业率高，就业质量优良。</w:t>
      </w:r>
    </w:p>
    <w:p w14:paraId="28B08D32">
      <w:pPr>
        <w:numPr>
          <w:ilvl w:val="0"/>
          <w:numId w:val="1"/>
        </w:numPr>
        <w:spacing w:line="360" w:lineRule="auto"/>
        <w:ind w:left="0" w:leftChars="0" w:firstLine="420" w:firstLineChars="0"/>
        <w:outlineLvl w:val="1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培养方向</w:t>
      </w:r>
    </w:p>
    <w:p w14:paraId="480C93FF"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本专业学位当前主要设定了“信息组织与数据挖掘、信息服务与质量评价、信息权利与法律制度”三个人才培养特色方向。</w:t>
      </w:r>
    </w:p>
    <w:p w14:paraId="731BE76F"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（1）信息组织与数据挖掘：本研究方向利用语义网相关技术，包括关联数据、 RDF、知识图谱等，解决信息资源异构性和信息检索的语义理解能力弱的问题。</w:t>
      </w:r>
    </w:p>
    <w:p w14:paraId="79BD3F8D"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（2）信息服务与质量评价：本研究方向以定量方法为特色，针对学科交叉程度、演化路径、作者影响力、关系质量、数据素养能力等前沿问题，构建了评价模型，并进行了基于实证的测评研究。</w:t>
      </w:r>
    </w:p>
    <w:p w14:paraId="76561244"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（3）信息权利与法律制度：本研究方向主要是站在信息国家安全观视角下，对个人数据权、信息产权、信息支援和援助等方面进行系统研究。</w:t>
      </w:r>
    </w:p>
    <w:p w14:paraId="04D80ABD">
      <w:pPr>
        <w:numPr>
          <w:ilvl w:val="0"/>
          <w:numId w:val="1"/>
        </w:numPr>
        <w:spacing w:line="360" w:lineRule="auto"/>
        <w:ind w:left="0" w:leftChars="0" w:firstLine="420" w:firstLineChars="0"/>
        <w:outlineLvl w:val="1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研究生规模</w:t>
      </w:r>
    </w:p>
    <w:p w14:paraId="24B06CDC"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研究生报考人数逐年递增：2021年，报考人数312人，录取分数线为205分，超过国家线26分。当前在读研究生达到67人，其中2020级32人，2021级35人。</w:t>
      </w:r>
    </w:p>
    <w:p w14:paraId="4E15876B"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2021年共毕业19人，全部按时毕业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并</w:t>
      </w:r>
      <w:r>
        <w:rPr>
          <w:rFonts w:hint="eastAsia" w:ascii="仿宋" w:hAnsi="仿宋" w:eastAsia="仿宋" w:cs="仿宋"/>
          <w:sz w:val="32"/>
          <w:szCs w:val="32"/>
        </w:rPr>
        <w:t>授予图书情报硕士学位。迄今已就业19人，其中党政事业单位10人，国有企业6人，就业质量有较大提升。</w:t>
      </w:r>
    </w:p>
    <w:p w14:paraId="2BDB0EB5">
      <w:pPr>
        <w:numPr>
          <w:ilvl w:val="0"/>
          <w:numId w:val="1"/>
        </w:numPr>
        <w:spacing w:line="360" w:lineRule="auto"/>
        <w:ind w:left="0" w:leftChars="0" w:firstLine="420" w:firstLineChars="0"/>
        <w:outlineLvl w:val="1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研究生导师状况</w:t>
      </w:r>
    </w:p>
    <w:p w14:paraId="45D8CC76"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本专业学位现有校内导师14位，校外导师13位，共27位，其中24位具有高级职称。教师队伍中，老、中、青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年龄结构合理</w:t>
      </w:r>
      <w:r>
        <w:rPr>
          <w:rFonts w:hint="eastAsia" w:ascii="仿宋" w:hAnsi="仿宋" w:eastAsia="仿宋" w:cs="仿宋"/>
          <w:sz w:val="32"/>
          <w:szCs w:val="32"/>
        </w:rPr>
        <w:t>，校内导师中45岁以下10人，年富力强，经验丰富，有很好的发展潜力。</w:t>
      </w:r>
    </w:p>
    <w:p w14:paraId="3C76A5DB">
      <w:pPr>
        <w:pStyle w:val="2"/>
        <w:bidi w:val="0"/>
        <w:rPr>
          <w:rFonts w:hint="eastAsia"/>
        </w:rPr>
      </w:pPr>
      <w:r>
        <w:rPr>
          <w:rFonts w:hint="eastAsia"/>
        </w:rPr>
        <w:t>二、学位授权点年度建设取得的成绩</w:t>
      </w:r>
    </w:p>
    <w:p w14:paraId="2108CD14">
      <w:pPr>
        <w:numPr>
          <w:ilvl w:val="0"/>
          <w:numId w:val="0"/>
        </w:numPr>
        <w:spacing w:line="360" w:lineRule="auto"/>
        <w:ind w:left="0" w:leftChars="0" w:firstLine="420" w:firstLineChars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-SA"/>
        </w:rPr>
        <w:t>（一）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研究生党建和思想政治教育工作</w:t>
      </w:r>
    </w:p>
    <w:p w14:paraId="1223A4A5"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本专业学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位所在学院非常重视思想政治教育队伍建设，配备有专职研究生辅导员3人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其中1人获得山西大学十佳辅导员称号。一名教师在指导学生各类创新创业竞赛中表现突出，获得国家级、省级金奖和银奖等。</w:t>
      </w:r>
    </w:p>
    <w:p w14:paraId="4AF6C011">
      <w:pPr>
        <w:numPr>
          <w:ilvl w:val="0"/>
          <w:numId w:val="0"/>
        </w:numPr>
        <w:spacing w:line="360" w:lineRule="auto"/>
        <w:ind w:left="0" w:leftChars="0"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在</w:t>
      </w:r>
      <w:r>
        <w:rPr>
          <w:rFonts w:hint="eastAsia" w:ascii="仿宋" w:hAnsi="仿宋" w:eastAsia="仿宋" w:cs="仿宋"/>
          <w:sz w:val="32"/>
          <w:szCs w:val="32"/>
        </w:rPr>
        <w:t>思政课程建设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方面</w:t>
      </w:r>
      <w:r>
        <w:rPr>
          <w:rFonts w:hint="eastAsia" w:ascii="仿宋" w:hAnsi="仿宋" w:eastAsia="仿宋" w:cs="仿宋"/>
          <w:sz w:val="32"/>
          <w:szCs w:val="32"/>
        </w:rPr>
        <w:t>，积极鼓励教师参加课程思政建设，多位老师参与的《信息法学研究》被山西大学推荐到教育部参评相关奖项，是山西大学最终推荐的两门课程之一。案例教学中也主动融入思政元素，选派老师去上海听取思政案例教学讲座，并召集师生进行了进一步学习，切实将思政课程建设落地落实。</w:t>
      </w:r>
    </w:p>
    <w:p w14:paraId="19075F8A"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在日常管理服务方面，首先是新生入学教育由学科带头人主抓，各位导师全部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参加</w:t>
      </w:r>
      <w:r>
        <w:rPr>
          <w:rFonts w:hint="eastAsia" w:ascii="仿宋" w:hAnsi="仿宋" w:eastAsia="仿宋" w:cs="仿宋"/>
          <w:sz w:val="32"/>
          <w:szCs w:val="32"/>
        </w:rPr>
        <w:t>，积极宣传研究生教育的新变化、新要求，让每位学生对专业有基本了解，更好适应研究生生活；其次，严格履行请销假制度，尤其是疫情防控常态化情况下，个人安全不可放松；另外，平时格外注重思想政治教育，举行反诈骗、网络安全和法律方面的讲座。总之，从多方面注重学生日常管理和服务，为学生提供贴心、安全的学习生活保障。</w:t>
      </w:r>
    </w:p>
    <w:p w14:paraId="5544B5A5">
      <w:pPr>
        <w:numPr>
          <w:ilvl w:val="0"/>
          <w:numId w:val="0"/>
        </w:numPr>
        <w:spacing w:line="360" w:lineRule="auto"/>
        <w:ind w:left="0" w:leftChars="0" w:firstLine="420" w:firstLineChars="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-SA"/>
        </w:rPr>
        <w:t>（二）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研究生培养相关制度及执行情况</w:t>
      </w:r>
    </w:p>
    <w:p w14:paraId="04E2EE58">
      <w:pPr>
        <w:numPr>
          <w:ilvl w:val="0"/>
          <w:numId w:val="0"/>
        </w:numPr>
        <w:spacing w:line="360" w:lineRule="auto"/>
        <w:ind w:left="0" w:leftChars="0"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在</w:t>
      </w:r>
      <w:r>
        <w:rPr>
          <w:rFonts w:hint="eastAsia" w:ascii="仿宋" w:hAnsi="仿宋" w:eastAsia="仿宋" w:cs="仿宋"/>
          <w:sz w:val="32"/>
          <w:szCs w:val="32"/>
        </w:rPr>
        <w:t>课程建设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方面，</w:t>
      </w:r>
      <w:r>
        <w:rPr>
          <w:rFonts w:hint="eastAsia" w:ascii="仿宋" w:hAnsi="仿宋" w:eastAsia="仿宋" w:cs="仿宋"/>
          <w:sz w:val="32"/>
          <w:szCs w:val="32"/>
        </w:rPr>
        <w:t>开设课程在新一轮培养方案中进行了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部分</w:t>
      </w:r>
      <w:r>
        <w:rPr>
          <w:rFonts w:hint="eastAsia" w:ascii="仿宋" w:hAnsi="仿宋" w:eastAsia="仿宋" w:cs="仿宋"/>
          <w:sz w:val="32"/>
          <w:szCs w:val="32"/>
        </w:rPr>
        <w:t>修订，更加注重方法类课程的开设（如增加了数据挖掘方法和工具相关课程），加强全英文课程（继续邀请美国和英国两位学者进行远程授课）。将原来1学年的课程合理安排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为</w:t>
      </w:r>
      <w:r>
        <w:rPr>
          <w:rFonts w:hint="eastAsia" w:ascii="仿宋" w:hAnsi="仿宋" w:eastAsia="仿宋" w:cs="仿宋"/>
          <w:sz w:val="32"/>
          <w:szCs w:val="32"/>
        </w:rPr>
        <w:t>1.5学年，使得学生课后练习的时间更加充裕，切实提升动手能力。</w:t>
      </w:r>
    </w:p>
    <w:p w14:paraId="05E9E3BA">
      <w:pPr>
        <w:numPr>
          <w:ilvl w:val="0"/>
          <w:numId w:val="0"/>
        </w:numPr>
        <w:spacing w:line="360" w:lineRule="auto"/>
        <w:ind w:left="0" w:leftChars="0"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此外，</w:t>
      </w:r>
      <w:r>
        <w:rPr>
          <w:rFonts w:hint="eastAsia" w:ascii="仿宋" w:hAnsi="仿宋" w:eastAsia="仿宋" w:cs="仿宋"/>
          <w:sz w:val="32"/>
          <w:szCs w:val="32"/>
        </w:rPr>
        <w:t>严格按照《山西大学经济与管理学院硕士研究生导师遴选条件》，有三位教师充实到导师队伍中。三位导师都参加了学校统一组织的为期三天的新导师课程培训，并进行了结业考试，全部合格。选派8位教师参加了各类培训，提升了自身素质，贯彻了终身教育的理念。</w:t>
      </w:r>
    </w:p>
    <w:p w14:paraId="578B9DA7"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专业学位所属学院成立师德建设领导组，师德建设成为“一把手”工程。本专业学位与教工支部对接，围绕“三全育人”开展“一支部一特色”主题活动，形成学院党委领导、支部专业负责、教师导师共建的师德联动机制；出台《建立师德师风长效机制实施方案》等管理制度，全体教师签订师德承诺书，建立教师师德档案，把师德要求内嵌到政治建设、学科建设、教学管理、科研服务等各环节，贯穿到教师招聘、职务晋升、评奖评优、导师遴选等全过程，作为教师年度考核的刚性约束。</w:t>
      </w:r>
    </w:p>
    <w:p w14:paraId="1A9664A6"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平台建设方面，联合山西大学图书馆，山西大学知识产权信息服务中心于2021 年成功获批高校国家知识产权信息服务中心，当前已经为多个公司提供了专利分析工作。顺应研究热点趋势，搭建了集教学、科研、服务于一体的数字人文实验室，目前已投入使用。</w:t>
      </w:r>
    </w:p>
    <w:p w14:paraId="1CCCCF36"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在</w:t>
      </w:r>
      <w:r>
        <w:rPr>
          <w:rFonts w:hint="eastAsia" w:ascii="仿宋" w:hAnsi="仿宋" w:eastAsia="仿宋" w:cs="仿宋"/>
          <w:sz w:val="32"/>
          <w:szCs w:val="32"/>
        </w:rPr>
        <w:t>学术训练（专业实践）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方面，</w:t>
      </w:r>
      <w:r>
        <w:rPr>
          <w:rFonts w:hint="eastAsia" w:ascii="仿宋" w:hAnsi="仿宋" w:eastAsia="仿宋" w:cs="仿宋"/>
          <w:sz w:val="32"/>
          <w:szCs w:val="32"/>
        </w:rPr>
        <w:t>受新冠疫情的影响，学校实行封闭式管理，综合考虑师生安全以及实践单位的防疫要求，将专业实践安排在山西大学图书馆进行。山西大学图书馆是山西省资源最为丰富的图书馆之一，技术先进，管理严格，2019级学生们通过在不同部门近六个月的轮训，掌握了图书馆管理和服务的全流程，提升了实践能力，得到了山西大学图书馆相关人员的一致好评。</w:t>
      </w:r>
    </w:p>
    <w:p w14:paraId="550D912B"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在</w:t>
      </w:r>
      <w:r>
        <w:rPr>
          <w:rFonts w:hint="eastAsia" w:ascii="仿宋" w:hAnsi="仿宋" w:eastAsia="仿宋" w:cs="仿宋"/>
          <w:sz w:val="32"/>
          <w:szCs w:val="32"/>
        </w:rPr>
        <w:t>学术交流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方面，</w:t>
      </w:r>
      <w:r>
        <w:rPr>
          <w:rFonts w:hint="eastAsia" w:ascii="仿宋" w:hAnsi="仿宋" w:eastAsia="仿宋" w:cs="仿宋"/>
          <w:sz w:val="32"/>
          <w:szCs w:val="32"/>
        </w:rPr>
        <w:t>本专业学位师生通过各种形式（线下和线上）参加学术交流共计30余次。在本校线下举行学术交流3次，参与举办全国性会议1次，参会人员达到200余人。</w:t>
      </w:r>
    </w:p>
    <w:p w14:paraId="0393D90C"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在</w:t>
      </w:r>
      <w:r>
        <w:rPr>
          <w:rFonts w:hint="eastAsia" w:ascii="仿宋" w:hAnsi="仿宋" w:eastAsia="仿宋" w:cs="仿宋"/>
          <w:sz w:val="32"/>
          <w:szCs w:val="32"/>
        </w:rPr>
        <w:t>研究生奖助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方面，</w:t>
      </w:r>
      <w:r>
        <w:rPr>
          <w:rFonts w:hint="eastAsia" w:ascii="仿宋" w:hAnsi="仿宋" w:eastAsia="仿宋" w:cs="仿宋"/>
          <w:sz w:val="32"/>
          <w:szCs w:val="32"/>
        </w:rPr>
        <w:t>2021年，86人获得国家助学金，总金额34.44万元；46人获得学业奖学金，总金额17万元。当前，奖助制度惠及绝大部分学生，鼓励他们安心学习，全身心提升竞争力。</w:t>
      </w:r>
    </w:p>
    <w:p w14:paraId="516E09EA">
      <w:pPr>
        <w:numPr>
          <w:ilvl w:val="0"/>
          <w:numId w:val="0"/>
        </w:numPr>
        <w:spacing w:line="360" w:lineRule="auto"/>
        <w:ind w:left="0" w:leftChars="0" w:firstLine="420" w:firstLineChars="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-SA"/>
        </w:rPr>
        <w:t>（三）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研究生教育改革措施</w:t>
      </w:r>
    </w:p>
    <w:p w14:paraId="4AB92C31">
      <w:pPr>
        <w:numPr>
          <w:ilvl w:val="0"/>
          <w:numId w:val="0"/>
        </w:numPr>
        <w:spacing w:line="360" w:lineRule="auto"/>
        <w:ind w:left="0" w:leftChars="0"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注重实践能力的不断提升，更加满足社会发展需求。专业课方面设置了数据挖掘、信息管理综合实验、python语言等实践性较强的课程，压缩或整合了部分纯理论课程，使得理论讲授更精炼，实践训练更突出。</w:t>
      </w:r>
    </w:p>
    <w:p w14:paraId="18B14D87">
      <w:pPr>
        <w:numPr>
          <w:ilvl w:val="0"/>
          <w:numId w:val="0"/>
        </w:numPr>
        <w:spacing w:line="360" w:lineRule="auto"/>
        <w:ind w:left="0" w:leftChars="0"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鼓励社会服务，积极为山西经济社会发展出谋划策。教师们在高教发展、教师信息素养提升、扶贫攻坚、企业发展等方面做了积极尝试，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其中一篇咨询报告得到省委主要领导的正面批示。</w:t>
      </w:r>
      <w:r>
        <w:rPr>
          <w:rFonts w:hint="eastAsia" w:ascii="仿宋" w:hAnsi="仿宋" w:eastAsia="仿宋" w:cs="仿宋"/>
          <w:sz w:val="32"/>
          <w:szCs w:val="32"/>
        </w:rPr>
        <w:t>2021年经济学的两名教师经过选拔担任了专业导师，充实了数据挖掘和网络舆情方面的师资。</w:t>
      </w:r>
    </w:p>
    <w:p w14:paraId="6D7DE97E">
      <w:pPr>
        <w:numPr>
          <w:ilvl w:val="0"/>
          <w:numId w:val="0"/>
        </w:numPr>
        <w:spacing w:line="360" w:lineRule="auto"/>
        <w:ind w:left="0" w:leftChars="0" w:firstLine="640" w:firstLineChars="200"/>
      </w:pPr>
      <w:r>
        <w:rPr>
          <w:rFonts w:hint="eastAsia" w:ascii="仿宋" w:hAnsi="仿宋" w:eastAsia="仿宋" w:cs="仿宋"/>
          <w:sz w:val="32"/>
          <w:szCs w:val="32"/>
        </w:rPr>
        <w:t>遴选了新的校外导师，切实落实双导师培养制度。2021年底，由于多位校外导师面临转岗、退休，特新邀请13位校外导师加入到培养队伍中来，这13位导师都有丰富的管理和实践经验，一直以来便对山西大学的专硕教育给予很大支持，他们的加入必将有利于专硕双导师制更好的执行。</w:t>
      </w:r>
    </w:p>
    <w:p w14:paraId="612B0F85">
      <w:pPr>
        <w:pStyle w:val="2"/>
        <w:bidi w:val="0"/>
        <w:rPr>
          <w:rFonts w:hint="eastAsia"/>
        </w:rPr>
      </w:pPr>
      <w:r>
        <w:rPr>
          <w:rFonts w:hint="eastAsia"/>
        </w:rPr>
        <w:t>三、学位授权点学位点建设存在的问题</w:t>
      </w:r>
    </w:p>
    <w:p w14:paraId="5C0C37F8">
      <w:pPr>
        <w:spacing w:line="360" w:lineRule="auto"/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（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一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）师资队伍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仍需继续充实 </w:t>
      </w:r>
    </w:p>
    <w:p w14:paraId="38D0769A"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虽然在导师选拔培训等方面有一定举措，但在整体师资队伍层面，新教师引进长期停滞，近十年无新教师加入，未来两年又有教授面临退休，50 岁以上教师数量将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减少</w:t>
      </w:r>
      <w:r>
        <w:rPr>
          <w:rFonts w:hint="eastAsia" w:ascii="仿宋" w:hAnsi="仿宋" w:eastAsia="仿宋" w:cs="仿宋"/>
          <w:sz w:val="32"/>
          <w:szCs w:val="32"/>
        </w:rPr>
        <w:t>，这可能影响教学经验传承与教学风格的多元化，不利于学位授权点的长远发展。</w:t>
      </w:r>
    </w:p>
    <w:p w14:paraId="05213E24">
      <w:pPr>
        <w:numPr>
          <w:ilvl w:val="0"/>
          <w:numId w:val="0"/>
        </w:numPr>
        <w:spacing w:line="360" w:lineRule="auto"/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-SA"/>
        </w:rPr>
        <w:t>（二）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人才培养体系局部短板</w:t>
      </w:r>
    </w:p>
    <w:p w14:paraId="023C175D">
      <w:pPr>
        <w:numPr>
          <w:ilvl w:val="0"/>
          <w:numId w:val="0"/>
        </w:num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在人才培养方面，尽管案例库建设有重视举措，如选派老师学习思政案例教学讲座，但目前案例库仍不完善，获奖案例未入库，且毕业论文形式较单一，高质量研究报告、案例分析、调查报告等形式匮乏，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需要进一步</w:t>
      </w:r>
      <w:r>
        <w:rPr>
          <w:rFonts w:hint="eastAsia" w:ascii="仿宋" w:hAnsi="仿宋" w:eastAsia="仿宋" w:cs="仿宋"/>
          <w:sz w:val="32"/>
          <w:szCs w:val="32"/>
        </w:rPr>
        <w:t>满足人才培养的多元需求。​</w:t>
      </w:r>
    </w:p>
    <w:p w14:paraId="7C5FF9D6">
      <w:pPr>
        <w:pStyle w:val="2"/>
        <w:bidi w:val="0"/>
        <w:rPr>
          <w:rFonts w:hint="eastAsia"/>
        </w:rPr>
      </w:pPr>
      <w:r>
        <w:rPr>
          <w:rFonts w:hint="eastAsia"/>
        </w:rPr>
        <w:t>四、学位授权点下一年度建设计划</w:t>
      </w:r>
    </w:p>
    <w:p w14:paraId="4E902C1F"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针对学位点建设存在的问题，提出下一年度建设改进计划，包括发展目标和保障措施等。</w:t>
      </w:r>
    </w:p>
    <w:p w14:paraId="51B712A9">
      <w:pPr>
        <w:spacing w:line="360" w:lineRule="auto"/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（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一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）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加强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师资队伍建设</w:t>
      </w:r>
    </w:p>
    <w:p w14:paraId="68D2E51F"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制定完善的人才引进方案，明确招聘标准与流程，面向国内外重点高校招聘优秀青年教师，计划下一年度至少引进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名新教师，充实教师队伍，优化年龄结构。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并</w:t>
      </w:r>
      <w:r>
        <w:rPr>
          <w:rFonts w:hint="eastAsia" w:ascii="仿宋" w:hAnsi="仿宋" w:eastAsia="仿宋" w:cs="仿宋"/>
          <w:sz w:val="32"/>
          <w:szCs w:val="32"/>
        </w:rPr>
        <w:t>组织现有教师参加各类专业培训、学术研讨会等活动，提升教师教学与科研能力。</w:t>
      </w:r>
    </w:p>
    <w:p w14:paraId="1F15256B">
      <w:pPr>
        <w:numPr>
          <w:ilvl w:val="0"/>
          <w:numId w:val="0"/>
        </w:numPr>
        <w:spacing w:line="360" w:lineRule="auto"/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-SA"/>
        </w:rPr>
        <w:t>（二）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继续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完善人才培养体系</w:t>
      </w:r>
    </w:p>
    <w:p w14:paraId="74E278A9">
      <w:pPr>
        <w:numPr>
          <w:ilvl w:val="0"/>
          <w:numId w:val="0"/>
        </w:num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成立案例库建设专项小组，梳理获奖案例并完成入库工作，同时鼓励教师积极编写新案例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</w:rPr>
        <w:t>出台相关指导文件与激励措施，引导学生尝试撰写研究报告、案例分析、调查报告等多样化形式的毕业论文，确保下一年度毕业论文形式占比更趋合理，提升学生综合能力。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E613E10"/>
    <w:multiLevelType w:val="singleLevel"/>
    <w:tmpl w:val="8E613E10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I1NzlhMDg5NTgwYTlkMjBkZGVkYzQ4YmJjZDVmNzAifQ=="/>
  </w:docVars>
  <w:rsids>
    <w:rsidRoot w:val="48A0159C"/>
    <w:rsid w:val="00171ADB"/>
    <w:rsid w:val="00490FE6"/>
    <w:rsid w:val="004A7DC5"/>
    <w:rsid w:val="005D04CB"/>
    <w:rsid w:val="00610869"/>
    <w:rsid w:val="0063393D"/>
    <w:rsid w:val="006F6FE0"/>
    <w:rsid w:val="00A654A9"/>
    <w:rsid w:val="00ED4B30"/>
    <w:rsid w:val="093B5814"/>
    <w:rsid w:val="094B4725"/>
    <w:rsid w:val="0DBD1348"/>
    <w:rsid w:val="0F712AE9"/>
    <w:rsid w:val="11C36AF5"/>
    <w:rsid w:val="149507B7"/>
    <w:rsid w:val="235978A2"/>
    <w:rsid w:val="27693709"/>
    <w:rsid w:val="3069731E"/>
    <w:rsid w:val="45F42E09"/>
    <w:rsid w:val="466F1B72"/>
    <w:rsid w:val="46D85D5E"/>
    <w:rsid w:val="48A0159C"/>
    <w:rsid w:val="4E1409B4"/>
    <w:rsid w:val="59FB5B93"/>
    <w:rsid w:val="5F8A1AE7"/>
    <w:rsid w:val="608408DC"/>
    <w:rsid w:val="61FE71C1"/>
    <w:rsid w:val="663F649C"/>
    <w:rsid w:val="67EE77D3"/>
    <w:rsid w:val="6FF06A64"/>
    <w:rsid w:val="7322536C"/>
    <w:rsid w:val="7461346C"/>
    <w:rsid w:val="779F7ADE"/>
    <w:rsid w:val="77D943ED"/>
    <w:rsid w:val="78317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line="360" w:lineRule="auto"/>
      <w:outlineLvl w:val="0"/>
    </w:pPr>
    <w:rPr>
      <w:rFonts w:ascii="黑体" w:hAnsi="黑体" w:eastAsia="黑体" w:cs="黑体"/>
      <w:b/>
      <w:bCs/>
      <w:sz w:val="36"/>
      <w:szCs w:val="36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3019</Words>
  <Characters>3091</Characters>
  <Lines>1</Lines>
  <Paragraphs>1</Paragraphs>
  <TotalTime>0</TotalTime>
  <ScaleCrop>false</ScaleCrop>
  <LinksUpToDate>false</LinksUpToDate>
  <CharactersWithSpaces>3095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2021-03-04T02:21:00Z</dcterms:created>
  <dc:creator>K</dc:creator>
  <cp:lastModifiedBy>徐健panda</cp:lastModifiedBy>
  <dcterms:modified xsi:type="dcterms:W3CDTF">2025-03-25T09:32:19Z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7359E2685C6B4B908333C89F200985B6</vt:lpwstr>
  </property>
  <property fmtid="{D5CDD505-2E9C-101B-9397-08002B2CF9AE}" pid="4" name="KSOTemplateDocerSaveRecord">
    <vt:lpwstr>eyJoZGlkIjoiMjgyMDExNzE5ZjE4N2QyZGIzNWJkOWJlN2JlZDRhMjYiLCJ1c2VySWQiOiIzMDYzNjEyMjAifQ==</vt:lpwstr>
  </property>
</Properties>
</file>