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FA8C">
      <w:pPr>
        <w:jc w:val="center"/>
        <w:outlineLvl w:val="0"/>
        <w:rPr>
          <w:rFonts w:hint="eastAsia" w:ascii="仿宋" w:hAnsi="仿宋" w:eastAsia="仿宋" w:cs="黑体"/>
          <w:b/>
          <w:bCs/>
          <w:sz w:val="48"/>
          <w:szCs w:val="48"/>
          <w:lang w:val="en-US" w:eastAsia="zh-CN"/>
        </w:rPr>
      </w:pPr>
      <w:r>
        <w:rPr>
          <w:rFonts w:hint="eastAsia" w:ascii="仿宋" w:hAnsi="仿宋" w:eastAsia="仿宋" w:cs="黑体"/>
          <w:b/>
          <w:bCs/>
          <w:sz w:val="48"/>
          <w:szCs w:val="48"/>
          <w:lang w:val="en-US" w:eastAsia="zh-CN"/>
        </w:rPr>
        <w:t>山西大学图书情报硕士专业学位授权点建设年度报告（2020年）</w:t>
      </w:r>
    </w:p>
    <w:p w14:paraId="3B56651A">
      <w:pPr>
        <w:jc w:val="center"/>
        <w:rPr>
          <w:rFonts w:ascii="仿宋" w:hAnsi="仿宋" w:eastAsia="仿宋" w:cs="仿宋"/>
          <w:szCs w:val="21"/>
        </w:rPr>
      </w:pPr>
    </w:p>
    <w:p w14:paraId="362B36D1">
      <w:pPr>
        <w:jc w:val="center"/>
        <w:rPr>
          <w:rFonts w:ascii="仿宋" w:hAnsi="仿宋" w:eastAsia="仿宋" w:cs="仿宋"/>
          <w:szCs w:val="21"/>
        </w:rPr>
      </w:pPr>
    </w:p>
    <w:p w14:paraId="35F7FE99">
      <w:pPr>
        <w:pStyle w:val="2"/>
        <w:bidi w:val="0"/>
      </w:pPr>
      <w:r>
        <w:rPr>
          <w:rFonts w:hint="eastAsia"/>
        </w:rPr>
        <w:t>一、学位授权点基本情况</w:t>
      </w:r>
    </w:p>
    <w:p w14:paraId="68BB698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山西大学图书情报硕士专业学位于2010年获得授权，是山西省最早获批的院校。本专业学位致力于培养全球化经济与科技环境下既具备中国本土化实践能力，又具有国际视野的新型信息职业管理人才。同时，根据国家和山西创新发展需求，强化系统性结构化思维训练与信息能力培养，全面提升学生信息素养。形成了“信息组织与数据挖掘、信息服务与质量评价、信息权利与法律制度”三个人才培养特色方向。通过三年的系统性培养，力争为我国培养具备“良好职业操守、先进管理理念、优质服务策略及现代信息技术”能力的高层次、复合型、应用型人才。</w:t>
      </w:r>
    </w:p>
    <w:p w14:paraId="27C852CE">
      <w:pPr>
        <w:numPr>
          <w:ilvl w:val="0"/>
          <w:numId w:val="1"/>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培养</w:t>
      </w:r>
      <w:r>
        <w:rPr>
          <w:rFonts w:hint="eastAsia" w:ascii="仿宋" w:hAnsi="仿宋" w:eastAsia="仿宋" w:cs="仿宋"/>
          <w:b/>
          <w:bCs/>
          <w:sz w:val="32"/>
          <w:szCs w:val="32"/>
          <w:lang w:val="en-US" w:eastAsia="zh-CN"/>
        </w:rPr>
        <w:t>方向</w:t>
      </w:r>
      <w:bookmarkStart w:id="0" w:name="_GoBack"/>
      <w:bookmarkEnd w:id="0"/>
    </w:p>
    <w:p w14:paraId="161BC0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对接社会需求，专业方向独具特色。在跟踪毕业生就业去向尤其是分析社会需求的基础上，形成了三个更贴近社会需求的培养方向。本专业学位所属学科为社会培养了大量人才，其中省内各级图书馆、情报所、档案馆的馆长、所长中近60%都曾在山西大学接受过系统教育。</w:t>
      </w:r>
    </w:p>
    <w:p w14:paraId="2D36BBB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培养国际视野，引入国际化的远程教学方式。《数字化资源发现与提供》、《图书情报学研究方法》两门专业课程，邀请美国和英国两位图书情报学专家英文远程视频授课，受到好评。</w:t>
      </w:r>
    </w:p>
    <w:p w14:paraId="41045FA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托优势平台，实践“三全育人”理念。依托山西省重点学科、教育部“三全育人”试点院系、山西省一流本科专业等优势资源和平台，探索课程思政教育教学新模式。2019年《课程思政视域下&lt;信息政策与法律&gt;示范课程建设研究》获省级教改课题立项，切实突出本专业学位教育过程中的价值引领，提高教育教学质量。</w:t>
      </w:r>
    </w:p>
    <w:p w14:paraId="78EE771C">
      <w:pPr>
        <w:numPr>
          <w:ilvl w:val="0"/>
          <w:numId w:val="1"/>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师资队伍</w:t>
      </w:r>
    </w:p>
    <w:p w14:paraId="3E195A2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现有校内导师11位，校外导师13位，其中23位都是教授和副教授级别。2019-2020学年度，本专业学位团队中3名教师获得校级表彰奖励：马瑞敏老师获得山西大学十佳青年教师称号，刘爱琴老师获得山西大学教学先进个人荣誉称号，石艳霞老师获得山西大学师德师风先进个人荣誉称号。同时，本专业学位创新创业成果显著，本专业学位教师五年来指导学生获得国家级奖项20余项，其中2017年获得全国大学生挑战杯科技作品大赛特等奖、2019年获得创业大赛国家级银奖。</w:t>
      </w:r>
    </w:p>
    <w:p w14:paraId="4BA6FAC5">
      <w:pPr>
        <w:numPr>
          <w:ilvl w:val="0"/>
          <w:numId w:val="1"/>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科学研究</w:t>
      </w:r>
    </w:p>
    <w:p w14:paraId="1D89FB5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近五年来承担了1项国家社会科学基金重点项目，承担了4项国家社会科学基金一般项目和1项国家自然科学基金青年科学基金项目。本专业学位还承担了20余项省级科研项目和多项横向课题。科研经费达到400余万。</w:t>
      </w:r>
    </w:p>
    <w:p w14:paraId="7FA14FD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近五年来，在国内外期刊发表论文100余篇，其中国内外权威期刊论文10余篇，被引次数达到1200多次，出版专著4部，编写教材1部，举办各类学术会议8次。获得山西省社会科学研究优秀成果奖、山西省高等学校科学研究优秀成果奖等4项科研奖励。</w:t>
      </w:r>
    </w:p>
    <w:p w14:paraId="6A3E1EB8">
      <w:pPr>
        <w:numPr>
          <w:ilvl w:val="0"/>
          <w:numId w:val="1"/>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教学科研支撑条件</w:t>
      </w:r>
    </w:p>
    <w:p w14:paraId="2E6CDBA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思政教育平台多样。在学生公寓成立“知行公寓党支部”、“辅导员工作室”，将思想政治工作的触角真正地深入到公寓中。进一步打造“知行众创空间”，实现阅读文化、双创文化的延伸，为学生思政、双创提供孵化基地。</w:t>
      </w:r>
    </w:p>
    <w:p w14:paraId="5FFFB08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科研平台有新拓展。与管理科学与工程学科紧密融合，在山西省高校人文社科重点研究基地——山西大学管理与决策研究中心大平台上培养博士生和硕士生。与图书馆联合，就科技查新进行紧密协作，成功设立教育部科技查新服务工作站。在此平台上，可以更好地展开社会服务。</w:t>
      </w:r>
    </w:p>
    <w:p w14:paraId="7C5742B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专业特色数据库更为丰富。与图书馆积极沟通，购买了与学科研究紧密相关的数据库，如引文索引数据库</w:t>
      </w:r>
      <w:r>
        <w:rPr>
          <w:rFonts w:hint="eastAsia" w:ascii="仿宋" w:hAnsi="仿宋" w:eastAsia="仿宋" w:cs="仿宋"/>
          <w:i/>
          <w:iCs/>
          <w:sz w:val="32"/>
          <w:szCs w:val="32"/>
        </w:rPr>
        <w:t>WEB OF SCIENCE</w:t>
      </w:r>
      <w:r>
        <w:rPr>
          <w:rFonts w:hint="eastAsia" w:ascii="仿宋" w:hAnsi="仿宋" w:eastAsia="仿宋" w:cs="仿宋"/>
          <w:i w:val="0"/>
          <w:iCs w:val="0"/>
          <w:sz w:val="32"/>
          <w:szCs w:val="32"/>
        </w:rPr>
        <w:t>、</w:t>
      </w:r>
      <w:r>
        <w:rPr>
          <w:rFonts w:hint="eastAsia" w:ascii="仿宋" w:hAnsi="仿宋" w:eastAsia="仿宋" w:cs="仿宋"/>
          <w:i/>
          <w:iCs/>
          <w:sz w:val="32"/>
          <w:szCs w:val="32"/>
        </w:rPr>
        <w:t>CNKI</w:t>
      </w:r>
      <w:r>
        <w:rPr>
          <w:rFonts w:hint="eastAsia" w:ascii="仿宋" w:hAnsi="仿宋" w:eastAsia="仿宋" w:cs="仿宋"/>
          <w:sz w:val="32"/>
          <w:szCs w:val="32"/>
        </w:rPr>
        <w:t>、智慧芽专利数据库，对信息计量与科学评价的深入展开提供良好的数据工具支撑。</w:t>
      </w:r>
    </w:p>
    <w:p w14:paraId="3C76A5DB">
      <w:pPr>
        <w:pStyle w:val="2"/>
        <w:bidi w:val="0"/>
        <w:rPr>
          <w:rFonts w:hint="eastAsia"/>
        </w:rPr>
      </w:pPr>
      <w:r>
        <w:rPr>
          <w:rFonts w:hint="eastAsia"/>
        </w:rPr>
        <w:t>二、学位授权点年度建设取得的成绩</w:t>
      </w:r>
    </w:p>
    <w:p w14:paraId="45EC56B1">
      <w:pPr>
        <w:spacing w:line="360" w:lineRule="auto"/>
        <w:ind w:firstLine="640" w:firstLineChars="200"/>
        <w:rPr>
          <w:rFonts w:hint="eastAsia" w:ascii="仿宋" w:hAnsi="仿宋" w:eastAsia="仿宋" w:cs="仿宋"/>
          <w:sz w:val="32"/>
          <w:szCs w:val="32"/>
        </w:rPr>
      </w:pPr>
    </w:p>
    <w:p w14:paraId="328BA7A1">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制度建设</w:t>
      </w:r>
    </w:p>
    <w:p w14:paraId="796E1009">
      <w:pPr>
        <w:numPr>
          <w:ilvl w:val="0"/>
          <w:numId w:val="3"/>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跟踪专业需求，优化专业课程体系和人才培养方案。依据全国图书情报专业学位研究生教育指导委员会的要求，在招生对象、学习方式及年限、培养方式、课程设置、专业实践、学位论文等方面做了明确规定。为了更好地适应社会需求，经本专业学位教学指导委员会讨论和研究，决定从2020级起培养年限延长至三年。每年收集毕业生关于本专业学位建设的反馈信息，面向国家和区域经济社会发展需要和学校发展定位，坚持每年评估修订培养方案，实时优化课程知识结构，注重学科交叉，保障课程的完整性、先进性和科学性。</w:t>
      </w:r>
    </w:p>
    <w:p w14:paraId="142533C1">
      <w:pPr>
        <w:numPr>
          <w:ilvl w:val="0"/>
          <w:numId w:val="3"/>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制定了《山西大学图书情报导师遴选细则》。保障在教师和学生双选的基本上，每位教师都至少有1名专业学位研究生，在效率和公平之间保持良好平衡，引导学生科学选择导师，保证培养质量。</w:t>
      </w:r>
    </w:p>
    <w:p w14:paraId="6986CEF2">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导师队伍</w:t>
      </w:r>
    </w:p>
    <w:p w14:paraId="17A08E76">
      <w:pPr>
        <w:keepNext w:val="0"/>
        <w:keepLines w:val="0"/>
        <w:pageBreakBefore w:val="0"/>
        <w:widowControl w:val="0"/>
        <w:numPr>
          <w:ilvl w:val="0"/>
          <w:numId w:val="4"/>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导师指导</w:t>
      </w:r>
    </w:p>
    <w:p w14:paraId="04AF303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切实落实双导师制，实现学生研究-实践技能双提升。围绕学生个性化多元发展需求，设置三个特色专业方向，学生选择与自己所选专业方向相对应的社会导师，在此基础上开展专业实践及学位论文撰写。本专业学位在导师聘用时优先考虑以前在企业或者行业工作过或者当前在社会服务方面已经有一定成绩的“双师型”教师担任导师。另外，通过积极参与校外企业或者行业培训来增强导师们自身的实践水平，比如选派石艳霞副教授、王瑞云副教授等去企业参加相关培训。每学年都邀请企业或者行业导师来学校做专题讲座，将最新的应用实践知识带给师生。导师按照方向组成导师组（包括校内导师和校外导师）。校内导师团队负责个性化培养方案的制定、基础知识的讲授和科研项目训练，校外导师团队主要负责实践问题讲授并与校内导师共同制定学生的实习计划，针对热点问题，合理安排学生的专业实习工作，提升学生的综合素质。</w:t>
      </w:r>
    </w:p>
    <w:p w14:paraId="3BEB96FC">
      <w:pPr>
        <w:keepNext w:val="0"/>
        <w:keepLines w:val="0"/>
        <w:pageBreakBefore w:val="0"/>
        <w:widowControl w:val="0"/>
        <w:numPr>
          <w:ilvl w:val="0"/>
          <w:numId w:val="4"/>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师德师风</w:t>
      </w:r>
    </w:p>
    <w:p w14:paraId="78D84D7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加强党的领导，完善师德制度，加强师德考核。本专业学位所属学院成立师德建设领导组，师德建设成为“一把手”工程。本专业学位与教工支部对接，围绕“三全育人”开展“一支部一特色”主题活动，形成学院党委领导、支部专业负责、教师导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的刚性约束。</w:t>
      </w:r>
    </w:p>
    <w:p w14:paraId="40794E5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强化宣传教育，厚植师德涵养。坚持思想强基。把政治理论学习作为教师师德养成的首要途径，坚持用习近平新时代中国特色社会主义思想武装头脑和指导实践；坚持多渠道促学。利用山西丰富红色教育资源，开展太行精神、右玉精神、吕梁精神等师德实践教育。通过教师见面会、组织生活会、新媒体等多种形式，广泛宣传师德行为规范；坚持典型引路。讲立德树人故事，宣传师德典型。优秀教师与新入职教师座谈，扣好“第一粒扣子”。本专业学位教师团队多人合作开发了“匠心独具施教绿叶化物育人”系列课程，包括《识势 顺势 应势》、《走进学生心里的人》、《人格，在知行合一中闪光》和《绽放教师最美芳华》四讲，从身边同事发掘素材，集思广益完善推广，并在同事中间分享，进而在实践中升华，彰显师德师风。</w:t>
      </w:r>
    </w:p>
    <w:p w14:paraId="658906AD">
      <w:pPr>
        <w:keepNext w:val="0"/>
        <w:keepLines w:val="0"/>
        <w:pageBreakBefore w:val="0"/>
        <w:widowControl w:val="0"/>
        <w:numPr>
          <w:ilvl w:val="0"/>
          <w:numId w:val="4"/>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研究生招生</w:t>
      </w:r>
    </w:p>
    <w:p w14:paraId="3DFC321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近几年山西大学图书情报专业学位报考形势非常好，报考人数基本都在300人以上，竞争非常激烈，</w:t>
      </w:r>
      <w:r>
        <w:rPr>
          <w:rFonts w:hint="eastAsia" w:ascii="仿宋" w:hAnsi="仿宋" w:eastAsia="仿宋" w:cs="仿宋"/>
          <w:sz w:val="32"/>
          <w:szCs w:val="32"/>
          <w:lang w:val="en-US" w:eastAsia="zh-CN"/>
        </w:rPr>
        <w:t>录取分</w:t>
      </w:r>
      <w:r>
        <w:rPr>
          <w:rFonts w:hint="eastAsia" w:ascii="仿宋" w:hAnsi="仿宋" w:eastAsia="仿宋" w:cs="仿宋"/>
          <w:sz w:val="32"/>
          <w:szCs w:val="32"/>
        </w:rPr>
        <w:t>每年都超过国家线20多分。2020年，报考人数312人，录取分数线为205分，超过国家线35分。基于良好的生源，山西大学图书情报专业学位录取人数由原来的19人扩大到32人。在这32人中，有211学校2人，省重点高校13人，生源质量有较</w:t>
      </w:r>
      <w:r>
        <w:rPr>
          <w:rFonts w:hint="eastAsia" w:ascii="仿宋" w:hAnsi="仿宋" w:eastAsia="仿宋" w:cs="仿宋"/>
          <w:sz w:val="32"/>
          <w:szCs w:val="32"/>
          <w:lang w:val="en-US" w:eastAsia="zh-CN"/>
        </w:rPr>
        <w:t>大</w:t>
      </w:r>
      <w:r>
        <w:rPr>
          <w:rFonts w:hint="eastAsia" w:ascii="仿宋" w:hAnsi="仿宋" w:eastAsia="仿宋" w:cs="仿宋"/>
          <w:sz w:val="32"/>
          <w:szCs w:val="32"/>
        </w:rPr>
        <w:t>提升。</w:t>
      </w:r>
    </w:p>
    <w:p w14:paraId="704B5362">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研究生培养</w:t>
      </w:r>
    </w:p>
    <w:p w14:paraId="230E62A4">
      <w:pPr>
        <w:keepNext w:val="0"/>
        <w:keepLines w:val="0"/>
        <w:pageBreakBefore w:val="0"/>
        <w:widowControl w:val="0"/>
        <w:numPr>
          <w:ilvl w:val="0"/>
          <w:numId w:val="5"/>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思政教育</w:t>
      </w:r>
    </w:p>
    <w:p w14:paraId="3D807AA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知行”品牌铸魂立德，深入人心。“知行”品牌2009年创立，现已进入“三全育人”新阶段，成为立德树人重要平台。《“知行”“三全”育人体系》获批教育部“三全育人”综合改革试点学院，《“知行”“三全育人”体系建设》获批山西省高校教改创新项目，《“知行”文化育人体系》《“知行”公寓文化建设》《“知行传媒”微信平台》获评山西省思政工作精品项目。</w:t>
      </w:r>
    </w:p>
    <w:p w14:paraId="5ED6922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党建思政百花齐放，硕果累累。研究生第二党支部被评为山西省高校党建工作样板支部；教师第四党支部获校级“先进党支部”称号；《高校辅导员多维度育人体系构建研究》《“三全育人”视角下高校辅导员的角色定位及作用》获批山西省高校哲学社会科学研究项目；1人被评为山西大学“辅导员年度人物”、1人被评为山西大学“十佳辅导员”；1名研究生获得2019年度“中国大学生自强之星”荣誉称号，这是本专业学位所在学院学生各类获奖中迄今获得的最高荣誉；在每年的各类创新创业赛事中，本专业学位学生都会载誉而归。尤其是刘爱琴老师在此项工作中成绩突出，指导学院各专业学生获得省级以上奖项20余项，包括“互联网+”全国大学生创新创业大赛亚军，该奖项为山西省高校在此项赛事中获得的最高奖项。</w:t>
      </w:r>
    </w:p>
    <w:p w14:paraId="3F4245F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课程思政、实践育人独具特色，成效显著。课程思政方面，本专业学位对专业平台课和专业必修课进行课程思政改革，实现本科生、研究生课程衔接与联动。1门课程成为省级教改项目，2门课程成为校级教改项目。课程思政理念深入人心，成为教师教书育人本职的思想自觉和行动自觉。实践育人方面组织研究生参与贫困县退出和困难职工解困脱困第三方评估，学生在服务奉献中体验国情社情，厚植爱国情怀，强化报国志向。</w:t>
      </w:r>
    </w:p>
    <w:p w14:paraId="59E82626">
      <w:pPr>
        <w:keepNext w:val="0"/>
        <w:keepLines w:val="0"/>
        <w:pageBreakBefore w:val="0"/>
        <w:widowControl w:val="0"/>
        <w:numPr>
          <w:ilvl w:val="0"/>
          <w:numId w:val="5"/>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课程教学</w:t>
      </w:r>
    </w:p>
    <w:p w14:paraId="38F3EA3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注重人才的国际化培养，扩展学生的国际化视野。邀请</w:t>
      </w:r>
      <w:r>
        <w:rPr>
          <w:rFonts w:hint="eastAsia" w:ascii="仿宋" w:hAnsi="仿宋" w:eastAsia="仿宋" w:cs="仿宋"/>
          <w:sz w:val="32"/>
          <w:szCs w:val="32"/>
          <w:lang w:val="en-US" w:eastAsia="zh-CN"/>
        </w:rPr>
        <w:t>来自</w:t>
      </w:r>
      <w:r>
        <w:rPr>
          <w:rFonts w:hint="eastAsia" w:ascii="仿宋" w:hAnsi="仿宋" w:eastAsia="仿宋" w:cs="仿宋"/>
          <w:sz w:val="32"/>
          <w:szCs w:val="32"/>
        </w:rPr>
        <w:t>美、英两国</w:t>
      </w:r>
      <w:r>
        <w:rPr>
          <w:rFonts w:hint="eastAsia" w:ascii="仿宋" w:hAnsi="仿宋" w:eastAsia="仿宋" w:cs="仿宋"/>
          <w:sz w:val="32"/>
          <w:szCs w:val="32"/>
          <w:lang w:val="en-US" w:eastAsia="zh-CN"/>
        </w:rPr>
        <w:t>的两位</w:t>
      </w:r>
      <w:r>
        <w:rPr>
          <w:rFonts w:hint="eastAsia" w:ascii="仿宋" w:hAnsi="仿宋" w:eastAsia="仿宋" w:cs="仿宋"/>
          <w:sz w:val="32"/>
          <w:szCs w:val="32"/>
        </w:rPr>
        <w:t>教授为学生远程开设两门课程，全英文教学，将国外的相关前沿知识讲授给学生，师生之间亦全英文交流互动，既掌握了学科前沿知识，也提升了国际交流能力。</w:t>
      </w:r>
    </w:p>
    <w:p w14:paraId="4F9BBEB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紧抓社会需求，特别注重学生应用实践能力的提升。一是方法类课程的合理设置，强调研究工具的学习和应用，如从最初的SPSS扩展到AMOS，2020年又适时加入了Python相关课程。二是广泛展开课程实践，要求方法类课程都要有实验环节。比如《信息管理综合实验》紧紧把握信息管理学的“信息检索、信息处理、信息系统、信息分析”等关键环节安排学生进行上机实验，实验题目以实际问题为导向，突出图书情报特色，大大提升了学生解决实际问题的能力。</w:t>
      </w:r>
    </w:p>
    <w:p w14:paraId="246BA364">
      <w:pPr>
        <w:keepNext w:val="0"/>
        <w:keepLines w:val="0"/>
        <w:pageBreakBefore w:val="0"/>
        <w:widowControl w:val="0"/>
        <w:numPr>
          <w:ilvl w:val="0"/>
          <w:numId w:val="5"/>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实践教学</w:t>
      </w:r>
    </w:p>
    <w:p w14:paraId="0AEECD6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高度重视学生的专业实践工作，自设立以来便积极与公共图书馆、情报所、高校图书馆、企业等签订实践基地协议，对联合培养方式进行了严格规范。当前已经建立了7个实践基地，聘任了13位校外导师，完全能够满足学生的实习需求。实践导师根据学生的考勤、岗位表现等给出实践评语，学校根据学生撰写的实践报告和现场汇报，结合实践导师的评价给出学生最终的实践综合评价结果。</w:t>
      </w:r>
    </w:p>
    <w:p w14:paraId="6924A38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实践经验丰富的校外导师颁发导师聘书，同时根据《山西大学校外导师聘任与管理办法》，对导师的责任、奖惩等都做出了明确规定。注重实践过程管理：首先，采取专题讲座、座谈会等形式，邀请校外导师向学生讲授实践中的热点问题和难题；然后，将学生根据培养方向进行分组；最后，指定负责人并进入相关部门展开具体实践。要求学生每天实习都要做好记录，真正做到“今日事今日毕”。</w:t>
      </w:r>
    </w:p>
    <w:p w14:paraId="38B59FFD">
      <w:pPr>
        <w:keepNext w:val="0"/>
        <w:keepLines w:val="0"/>
        <w:pageBreakBefore w:val="0"/>
        <w:widowControl w:val="0"/>
        <w:numPr>
          <w:ilvl w:val="0"/>
          <w:numId w:val="5"/>
        </w:numPr>
        <w:tabs>
          <w:tab w:val="left" w:pos="513"/>
        </w:tabs>
        <w:kinsoku/>
        <w:wordWrap/>
        <w:overflowPunct/>
        <w:topLinePunct w:val="0"/>
        <w:autoSpaceDE/>
        <w:autoSpaceDN/>
        <w:bidi w:val="0"/>
        <w:adjustRightInd/>
        <w:snapToGrid/>
        <w:spacing w:line="360" w:lineRule="auto"/>
        <w:ind w:left="0"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论文质量</w:t>
      </w:r>
    </w:p>
    <w:p w14:paraId="047E3F8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倡导多样的学位论文形式，鼓励走向社会第一线进行实地调查。通过三年的理论学习和实践锻炼，针对现实中存在的热点问题，经过“案例分析、研究报告、专项调查报告、论文”等形式开展学位论文撰写工作，确保学生在系统性掌握学术规范的基础上解决实际问题。</w:t>
      </w:r>
    </w:p>
    <w:p w14:paraId="1AE0F1E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选题偏向实践与应用</w:t>
      </w:r>
      <w:r>
        <w:rPr>
          <w:rFonts w:hint="eastAsia" w:ascii="仿宋" w:hAnsi="仿宋" w:eastAsia="仿宋" w:cs="仿宋"/>
          <w:sz w:val="32"/>
          <w:szCs w:val="32"/>
          <w:lang w:eastAsia="zh-CN"/>
        </w:rPr>
        <w:t>，</w:t>
      </w:r>
      <w:r>
        <w:rPr>
          <w:rFonts w:hint="eastAsia" w:ascii="仿宋" w:hAnsi="仿宋" w:eastAsia="仿宋" w:cs="仿宋"/>
          <w:sz w:val="32"/>
          <w:szCs w:val="32"/>
        </w:rPr>
        <w:t>19篇论文都是以解决实际问题为导向，偏向于应用：如对健康信息服务、基于本体或情感语义的医疗在线评论进行分析；对实践中的信息安全与个人数据保护、政府数据开放、人才和学科评价等不同场景下的问题进行探究。</w:t>
      </w:r>
    </w:p>
    <w:p w14:paraId="04A5FDF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凸显行业价值。有4篇论文为横向课题结项材料，有8篇论文为调研报告，有7篇论文进行国内外状况数据对比分析。如对山西省科研学术环境进行问题分析，提出优化建议；注重患者的情感分析，提高医疗服务水平；对山西省经济转型效果评价，为地方经济发展提供决策支持。</w:t>
      </w:r>
    </w:p>
    <w:p w14:paraId="474A784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学位论文质量过硬，教育部抽检全部合格。盲评为双A的论文3篇，占15.7%；盲评单A的论文6篇，占31.6%。在国务院学位委员会组织的抽检中均评审合格。</w:t>
      </w:r>
    </w:p>
    <w:p w14:paraId="0F805EDF">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管理服务</w:t>
      </w:r>
    </w:p>
    <w:p w14:paraId="20DCD9DF">
      <w:pPr>
        <w:numPr>
          <w:ilvl w:val="0"/>
          <w:numId w:val="6"/>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完善了实践基地共建方案。修订了山西大学与实习单位共建实践基地协议，续签了3个实践基地，新签定了2个实践基地，进一步规范实践的过程管理，保障学生毕业实践的质量。</w:t>
      </w:r>
    </w:p>
    <w:p w14:paraId="60AC7D64">
      <w:pPr>
        <w:numPr>
          <w:ilvl w:val="0"/>
          <w:numId w:val="6"/>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强化课程过程考核，严格执行教指委的查课、听课和请假制度。除常规期末考试外，把考勤、随堂测试、综述报告等纳入学生成绩考核体系，由一次性评价变为过程性多次评价，强化学生日常训练和积累。本专业学位研究生教指委按照“随机抽查”和“定向检查”等方式进行查课和听课。同时，教指委依据《山西大学研究生教学事故认定与处理暂行办法》，督促研究生授课教师保证正常的研究生教学秩序。</w:t>
      </w:r>
    </w:p>
    <w:p w14:paraId="4C436754">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研究生就业发展</w:t>
      </w:r>
    </w:p>
    <w:p w14:paraId="6F0C312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本专业学位毕业生总人数19人，全部获得学位授予，初次就业率达到63%（12人）。另外，根据我们的追踪，当前已经又有5人签订就业协议，截止当前，就业率达到90%。就业质量较高，多数为事业单位、大型国企和知名名企。</w:t>
      </w:r>
    </w:p>
    <w:p w14:paraId="31AA7ADD">
      <w:pPr>
        <w:numPr>
          <w:ilvl w:val="0"/>
          <w:numId w:val="2"/>
        </w:numPr>
        <w:spacing w:line="360" w:lineRule="auto"/>
        <w:ind w:left="0" w:leftChars="0" w:firstLine="420" w:firstLineChars="0"/>
        <w:outlineLvl w:val="1"/>
        <w:rPr>
          <w:rFonts w:hint="eastAsia" w:ascii="仿宋" w:hAnsi="仿宋" w:eastAsia="仿宋" w:cs="仿宋"/>
          <w:b/>
          <w:bCs/>
          <w:sz w:val="32"/>
          <w:szCs w:val="32"/>
        </w:rPr>
      </w:pPr>
      <w:r>
        <w:rPr>
          <w:rFonts w:hint="eastAsia" w:ascii="仿宋" w:hAnsi="仿宋" w:eastAsia="仿宋" w:cs="仿宋"/>
          <w:b/>
          <w:bCs/>
          <w:sz w:val="32"/>
          <w:szCs w:val="32"/>
        </w:rPr>
        <w:t>社会服务</w:t>
      </w:r>
    </w:p>
    <w:p w14:paraId="2F47CFB6">
      <w:pPr>
        <w:numPr>
          <w:ilvl w:val="0"/>
          <w:numId w:val="7"/>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满足国家重大需求方面，服务国家精准扶贫重大战略。先后组织本专业学位团队教师、60多名研究生参与进来，聚焦贫困县的贫困发生率、脱贫人口错退率、贫困人口漏评率等关键问题，深度参与全国贫困县脱贫测评工作。</w:t>
      </w:r>
    </w:p>
    <w:p w14:paraId="18FD8252">
      <w:pPr>
        <w:numPr>
          <w:ilvl w:val="0"/>
          <w:numId w:val="7"/>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在促进学科建设方面，大力推进科技查新工作深入开展。立足本专业学位核心资源和能力，与山西大学图书馆紧密协作，提供科技论文检索和查新等相关工作，助力科研人员的科技成果应用和转化。</w:t>
      </w:r>
    </w:p>
    <w:p w14:paraId="612B0F85">
      <w:pPr>
        <w:pStyle w:val="2"/>
        <w:bidi w:val="0"/>
        <w:rPr>
          <w:rFonts w:hint="eastAsia"/>
        </w:rPr>
      </w:pPr>
      <w:r>
        <w:rPr>
          <w:rFonts w:hint="eastAsia"/>
        </w:rPr>
        <w:t>三、学位授权点学位点建设存在的问题</w:t>
      </w:r>
    </w:p>
    <w:p w14:paraId="689999CC">
      <w:pPr>
        <w:numPr>
          <w:ilvl w:val="0"/>
          <w:numId w:val="8"/>
        </w:numPr>
        <w:spacing w:line="360" w:lineRule="auto"/>
        <w:ind w:left="0" w:leftChars="0" w:firstLine="420" w:firstLineChars="0"/>
        <w:rPr>
          <w:rFonts w:hint="eastAsia" w:ascii="仿宋" w:hAnsi="仿宋" w:eastAsia="仿宋" w:cs="仿宋"/>
          <w:sz w:val="32"/>
          <w:szCs w:val="32"/>
        </w:rPr>
      </w:pPr>
      <w:r>
        <w:rPr>
          <w:rFonts w:hint="eastAsia" w:ascii="仿宋" w:hAnsi="仿宋" w:eastAsia="仿宋" w:cs="仿宋"/>
          <w:sz w:val="32"/>
          <w:szCs w:val="32"/>
        </w:rPr>
        <w:t>教师</w:t>
      </w:r>
      <w:r>
        <w:rPr>
          <w:rFonts w:hint="eastAsia" w:ascii="仿宋" w:hAnsi="仿宋" w:eastAsia="仿宋" w:cs="仿宋"/>
          <w:sz w:val="32"/>
          <w:szCs w:val="32"/>
          <w:lang w:val="en-US" w:eastAsia="zh-CN"/>
        </w:rPr>
        <w:t>队伍面临规模下降的问题</w:t>
      </w:r>
      <w:r>
        <w:rPr>
          <w:rFonts w:hint="eastAsia" w:ascii="仿宋" w:hAnsi="仿宋" w:eastAsia="仿宋" w:cs="仿宋"/>
          <w:sz w:val="32"/>
          <w:szCs w:val="32"/>
        </w:rPr>
        <w:t>。</w:t>
      </w:r>
      <w:r>
        <w:rPr>
          <w:rFonts w:hint="eastAsia" w:ascii="仿宋" w:hAnsi="仿宋" w:eastAsia="仿宋" w:cs="仿宋"/>
          <w:sz w:val="32"/>
          <w:szCs w:val="32"/>
          <w:lang w:val="en-US" w:eastAsia="zh-CN"/>
        </w:rPr>
        <w:t>近几年，约4位专任教师将</w:t>
      </w:r>
      <w:r>
        <w:rPr>
          <w:rFonts w:hint="eastAsia" w:ascii="仿宋" w:hAnsi="仿宋" w:eastAsia="仿宋" w:cs="仿宋"/>
          <w:sz w:val="32"/>
          <w:szCs w:val="32"/>
        </w:rPr>
        <w:t>因为年龄原因</w:t>
      </w:r>
      <w:r>
        <w:rPr>
          <w:rFonts w:hint="eastAsia" w:ascii="仿宋" w:hAnsi="仿宋" w:eastAsia="仿宋" w:cs="仿宋"/>
          <w:sz w:val="32"/>
          <w:szCs w:val="32"/>
          <w:lang w:val="en-US" w:eastAsia="zh-CN"/>
        </w:rPr>
        <w:t>面临退休或不能</w:t>
      </w:r>
      <w:r>
        <w:rPr>
          <w:rFonts w:hint="eastAsia" w:ascii="仿宋" w:hAnsi="仿宋" w:eastAsia="仿宋" w:cs="仿宋"/>
          <w:sz w:val="32"/>
          <w:szCs w:val="32"/>
        </w:rPr>
        <w:t>带研究生</w:t>
      </w:r>
      <w:r>
        <w:rPr>
          <w:rFonts w:hint="eastAsia" w:ascii="仿宋" w:hAnsi="仿宋" w:eastAsia="仿宋" w:cs="仿宋"/>
          <w:sz w:val="32"/>
          <w:szCs w:val="32"/>
          <w:lang w:val="en-US" w:eastAsia="zh-CN"/>
        </w:rPr>
        <w:t>的问题，且</w:t>
      </w:r>
      <w:r>
        <w:rPr>
          <w:rFonts w:hint="eastAsia" w:ascii="仿宋" w:hAnsi="仿宋" w:eastAsia="仿宋" w:cs="仿宋"/>
          <w:sz w:val="32"/>
          <w:szCs w:val="32"/>
        </w:rPr>
        <w:t>从2013年开始到现在没有引入新教师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也导致在新研究方向开拓上存在一定挑战</w:t>
      </w:r>
      <w:r>
        <w:rPr>
          <w:rFonts w:hint="eastAsia" w:ascii="仿宋" w:hAnsi="仿宋" w:eastAsia="仿宋" w:cs="仿宋"/>
          <w:sz w:val="32"/>
          <w:szCs w:val="32"/>
        </w:rPr>
        <w:t>。</w:t>
      </w:r>
    </w:p>
    <w:p w14:paraId="25CD9B3A">
      <w:pPr>
        <w:numPr>
          <w:ilvl w:val="0"/>
          <w:numId w:val="8"/>
        </w:numPr>
        <w:spacing w:line="360" w:lineRule="auto"/>
        <w:ind w:left="0" w:leftChars="0" w:firstLine="420" w:firstLineChars="0"/>
        <w:rPr>
          <w:rFonts w:hint="eastAsia" w:ascii="仿宋" w:hAnsi="仿宋" w:eastAsia="仿宋" w:cs="仿宋"/>
          <w:sz w:val="32"/>
          <w:szCs w:val="32"/>
        </w:rPr>
      </w:pPr>
      <w:r>
        <w:rPr>
          <w:rFonts w:hint="eastAsia" w:ascii="仿宋" w:hAnsi="仿宋" w:eastAsia="仿宋" w:cs="仿宋"/>
          <w:sz w:val="32"/>
          <w:szCs w:val="32"/>
        </w:rPr>
        <w:t>校外实践基地</w:t>
      </w:r>
      <w:r>
        <w:rPr>
          <w:rFonts w:hint="eastAsia" w:ascii="仿宋" w:hAnsi="仿宋" w:eastAsia="仿宋" w:cs="仿宋"/>
          <w:sz w:val="32"/>
          <w:szCs w:val="32"/>
          <w:lang w:val="en-US" w:eastAsia="zh-CN"/>
        </w:rPr>
        <w:t>需要拓展</w:t>
      </w:r>
      <w:r>
        <w:rPr>
          <w:rFonts w:hint="eastAsia" w:ascii="仿宋" w:hAnsi="仿宋" w:eastAsia="仿宋" w:cs="仿宋"/>
          <w:sz w:val="32"/>
          <w:szCs w:val="32"/>
        </w:rPr>
        <w:t>。当前的实践基地虽然数量</w:t>
      </w:r>
      <w:r>
        <w:rPr>
          <w:rFonts w:hint="eastAsia" w:ascii="仿宋" w:hAnsi="仿宋" w:eastAsia="仿宋" w:cs="仿宋"/>
          <w:sz w:val="32"/>
          <w:szCs w:val="32"/>
          <w:lang w:val="en-US" w:eastAsia="zh-CN"/>
        </w:rPr>
        <w:t>相对充足</w:t>
      </w:r>
      <w:r>
        <w:rPr>
          <w:rFonts w:hint="eastAsia" w:ascii="仿宋" w:hAnsi="仿宋" w:eastAsia="仿宋" w:cs="仿宋"/>
          <w:sz w:val="32"/>
          <w:szCs w:val="32"/>
        </w:rPr>
        <w:t>（7个），但是主要还是集中在图书馆、情报所等事业单位，只有1个公司企业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多样性不足</w:t>
      </w:r>
      <w:r>
        <w:rPr>
          <w:rFonts w:hint="eastAsia" w:ascii="仿宋" w:hAnsi="仿宋" w:eastAsia="仿宋" w:cs="仿宋"/>
          <w:sz w:val="32"/>
          <w:szCs w:val="32"/>
        </w:rPr>
        <w:t>。</w:t>
      </w:r>
    </w:p>
    <w:p w14:paraId="7C5FF9D6">
      <w:pPr>
        <w:pStyle w:val="2"/>
        <w:bidi w:val="0"/>
        <w:rPr>
          <w:rFonts w:hint="eastAsia"/>
        </w:rPr>
      </w:pPr>
      <w:r>
        <w:rPr>
          <w:rFonts w:hint="eastAsia"/>
        </w:rPr>
        <w:t>四、学位授权点下一年度建设计划</w:t>
      </w:r>
    </w:p>
    <w:p w14:paraId="2268D022">
      <w:pPr>
        <w:numPr>
          <w:ilvl w:val="0"/>
          <w:numId w:val="9"/>
        </w:numPr>
        <w:spacing w:line="360" w:lineRule="auto"/>
        <w:ind w:left="0" w:leftChars="0" w:firstLine="420" w:firstLineChars="0"/>
        <w:rPr>
          <w:rFonts w:hint="eastAsia" w:ascii="仿宋" w:hAnsi="仿宋" w:eastAsia="仿宋" w:cs="仿宋"/>
          <w:b/>
          <w:bCs/>
          <w:sz w:val="32"/>
          <w:szCs w:val="32"/>
        </w:rPr>
      </w:pPr>
      <w:r>
        <w:rPr>
          <w:rFonts w:hint="eastAsia" w:ascii="仿宋" w:hAnsi="仿宋" w:eastAsia="仿宋" w:cs="仿宋"/>
          <w:b/>
          <w:bCs/>
          <w:sz w:val="32"/>
          <w:szCs w:val="32"/>
        </w:rPr>
        <w:t>发展目标</w:t>
      </w:r>
    </w:p>
    <w:p w14:paraId="0951FD1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针对存在问题，对标兄弟院校的发展状况，山西大学图书情报专业学位点将进一步加大人才引进，引育并重，充分调动校外导师积极性，提升师资水平；继续改革和完善研究生培养模式，加强实践教学，提升学生综合素质；改善办学条件，创建一流学习工作环境。通过不断努力，把山西大学图书情报建设成为特色鲜明高水平一流专业。</w:t>
      </w:r>
    </w:p>
    <w:p w14:paraId="10EB4698">
      <w:pPr>
        <w:numPr>
          <w:ilvl w:val="0"/>
          <w:numId w:val="9"/>
        </w:numPr>
        <w:spacing w:line="360" w:lineRule="auto"/>
        <w:ind w:left="0" w:leftChars="0" w:firstLine="420" w:firstLineChars="0"/>
        <w:rPr>
          <w:rFonts w:hint="eastAsia" w:ascii="仿宋" w:hAnsi="仿宋" w:eastAsia="仿宋" w:cs="仿宋"/>
          <w:b/>
          <w:bCs/>
          <w:sz w:val="32"/>
          <w:szCs w:val="32"/>
        </w:rPr>
      </w:pPr>
      <w:r>
        <w:rPr>
          <w:rFonts w:hint="eastAsia" w:ascii="仿宋" w:hAnsi="仿宋" w:eastAsia="仿宋" w:cs="仿宋"/>
          <w:b/>
          <w:bCs/>
          <w:sz w:val="32"/>
          <w:szCs w:val="32"/>
        </w:rPr>
        <w:t>保障措施</w:t>
      </w:r>
    </w:p>
    <w:p w14:paraId="685246BB">
      <w:pPr>
        <w:numPr>
          <w:ilvl w:val="0"/>
          <w:numId w:val="1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千方百计提升导师队伍整体水平，从根本上保障图书情报专业高竞争力发展。一是加强教师人才引进。针对师资老化和新教师</w:t>
      </w:r>
      <w:r>
        <w:rPr>
          <w:rFonts w:hint="eastAsia" w:ascii="仿宋" w:hAnsi="仿宋" w:eastAsia="仿宋" w:cs="仿宋"/>
          <w:sz w:val="32"/>
          <w:szCs w:val="32"/>
          <w:lang w:val="en-US" w:eastAsia="zh-CN"/>
        </w:rPr>
        <w:t>较少</w:t>
      </w:r>
      <w:r>
        <w:rPr>
          <w:rFonts w:hint="eastAsia" w:ascii="仿宋" w:hAnsi="仿宋" w:eastAsia="仿宋" w:cs="仿宋"/>
          <w:sz w:val="32"/>
          <w:szCs w:val="32"/>
        </w:rPr>
        <w:t>的情况，2021年争取从企事业单位引入“双师型”教师1名。二是继续推荐教师到公司和企业培训。掌握当前企业创新的最新理念、方法和工具，提升授课质量。三是鼓励校外导师更加积极参与到学生教育中。邀请2021年拟实习的校外基地的校外导师来学院为学生开展专题讲座，将社会需求、存在问题、最新进展带给学生，开拓学生视野。</w:t>
      </w:r>
    </w:p>
    <w:p w14:paraId="47C0D80D">
      <w:pPr>
        <w:numPr>
          <w:ilvl w:val="0"/>
          <w:numId w:val="1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夯实和拓展培养平台，为图书情报专业高效发展提供良好外部环境。一是依托东山新校区，建设高水平实验室。由于学院要整体搬往东山校区，将和学院积极沟通，设立一个可容纳50人左右的实验室，配备50台电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并安装</w:t>
      </w:r>
      <w:r>
        <w:rPr>
          <w:rFonts w:hint="eastAsia" w:ascii="仿宋" w:hAnsi="仿宋" w:eastAsia="仿宋" w:cs="仿宋"/>
          <w:sz w:val="32"/>
          <w:szCs w:val="32"/>
        </w:rPr>
        <w:t>Python、SPSS、Matlab等科学软件。二是与省内相关企业合作，设立两所校外实习基地。与百度（山西）人工智能基础数据产业基地、太原市兰台档案信息技术咨询有限公司积极接触，共建两所实践实习基地，扩宽学生实习范畴，切实提升动手能力。</w:t>
      </w:r>
    </w:p>
    <w:p w14:paraId="4FAEA84F">
      <w:pPr>
        <w:numPr>
          <w:ilvl w:val="0"/>
          <w:numId w:val="1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加强研究生招生宣传，适当扩大研究生培养规模。鉴于当前良好的生源，一是通过国内知名公众号“图情招聘”进行广泛宣传，对第一志愿报考考生且成绩达到230分以上学生给予一定的奖励。二是对照兄弟院校招生情况，适当扩大招生规模：2021年争取将招生人数扩大到35人，使得在校生保持在100人以上规模。</w:t>
      </w:r>
    </w:p>
    <w:p w14:paraId="34C14745">
      <w:pPr>
        <w:spacing w:line="360" w:lineRule="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BF6FD"/>
    <w:multiLevelType w:val="singleLevel"/>
    <w:tmpl w:val="95CBF6FD"/>
    <w:lvl w:ilvl="0" w:tentative="0">
      <w:start w:val="1"/>
      <w:numFmt w:val="decimal"/>
      <w:suff w:val="nothing"/>
      <w:lvlText w:val="%1．"/>
      <w:lvlJc w:val="left"/>
      <w:pPr>
        <w:ind w:left="0" w:firstLine="400"/>
      </w:pPr>
      <w:rPr>
        <w:rFonts w:hint="default"/>
      </w:rPr>
    </w:lvl>
  </w:abstractNum>
  <w:abstractNum w:abstractNumId="1">
    <w:nsid w:val="C710179E"/>
    <w:multiLevelType w:val="singleLevel"/>
    <w:tmpl w:val="C710179E"/>
    <w:lvl w:ilvl="0" w:tentative="0">
      <w:start w:val="1"/>
      <w:numFmt w:val="decimal"/>
      <w:suff w:val="nothing"/>
      <w:lvlText w:val="%1．"/>
      <w:lvlJc w:val="left"/>
      <w:pPr>
        <w:ind w:left="0" w:firstLine="400"/>
      </w:pPr>
      <w:rPr>
        <w:rFonts w:hint="default"/>
      </w:rPr>
    </w:lvl>
  </w:abstractNum>
  <w:abstractNum w:abstractNumId="2">
    <w:nsid w:val="DE2BF518"/>
    <w:multiLevelType w:val="singleLevel"/>
    <w:tmpl w:val="DE2BF518"/>
    <w:lvl w:ilvl="0" w:tentative="0">
      <w:start w:val="1"/>
      <w:numFmt w:val="chineseCounting"/>
      <w:suff w:val="nothing"/>
      <w:lvlText w:val="（%1）"/>
      <w:lvlJc w:val="left"/>
      <w:pPr>
        <w:ind w:left="0" w:firstLine="420"/>
      </w:pPr>
      <w:rPr>
        <w:rFonts w:hint="eastAsia"/>
      </w:rPr>
    </w:lvl>
  </w:abstractNum>
  <w:abstractNum w:abstractNumId="3">
    <w:nsid w:val="DE6CBD0E"/>
    <w:multiLevelType w:val="singleLevel"/>
    <w:tmpl w:val="DE6CBD0E"/>
    <w:lvl w:ilvl="0" w:tentative="0">
      <w:start w:val="1"/>
      <w:numFmt w:val="chineseCounting"/>
      <w:suff w:val="nothing"/>
      <w:lvlText w:val="（%1）"/>
      <w:lvlJc w:val="left"/>
      <w:pPr>
        <w:ind w:left="0" w:firstLine="420"/>
      </w:pPr>
      <w:rPr>
        <w:rFonts w:hint="eastAsia"/>
      </w:rPr>
    </w:lvl>
  </w:abstractNum>
  <w:abstractNum w:abstractNumId="4">
    <w:nsid w:val="1FD05467"/>
    <w:multiLevelType w:val="singleLevel"/>
    <w:tmpl w:val="1FD05467"/>
    <w:lvl w:ilvl="0" w:tentative="0">
      <w:start w:val="1"/>
      <w:numFmt w:val="chineseCounting"/>
      <w:suff w:val="nothing"/>
      <w:lvlText w:val="（%1）"/>
      <w:lvlJc w:val="left"/>
      <w:pPr>
        <w:ind w:left="0" w:firstLine="420"/>
      </w:pPr>
      <w:rPr>
        <w:rFonts w:hint="eastAsia"/>
      </w:rPr>
    </w:lvl>
  </w:abstractNum>
  <w:abstractNum w:abstractNumId="5">
    <w:nsid w:val="2306E705"/>
    <w:multiLevelType w:val="singleLevel"/>
    <w:tmpl w:val="2306E705"/>
    <w:lvl w:ilvl="0" w:tentative="0">
      <w:start w:val="1"/>
      <w:numFmt w:val="decimal"/>
      <w:suff w:val="nothing"/>
      <w:lvlText w:val="%1．"/>
      <w:lvlJc w:val="left"/>
      <w:pPr>
        <w:ind w:left="0" w:firstLine="400"/>
      </w:pPr>
      <w:rPr>
        <w:rFonts w:hint="default"/>
      </w:rPr>
    </w:lvl>
  </w:abstractNum>
  <w:abstractNum w:abstractNumId="6">
    <w:nsid w:val="3C58AA6A"/>
    <w:multiLevelType w:val="singleLevel"/>
    <w:tmpl w:val="3C58AA6A"/>
    <w:lvl w:ilvl="0" w:tentative="0">
      <w:start w:val="1"/>
      <w:numFmt w:val="chineseCounting"/>
      <w:suff w:val="nothing"/>
      <w:lvlText w:val="（%1）"/>
      <w:lvlJc w:val="left"/>
      <w:pPr>
        <w:ind w:left="0" w:firstLine="420"/>
      </w:pPr>
      <w:rPr>
        <w:rFonts w:hint="eastAsia"/>
      </w:rPr>
    </w:lvl>
  </w:abstractNum>
  <w:abstractNum w:abstractNumId="7">
    <w:nsid w:val="447CB683"/>
    <w:multiLevelType w:val="singleLevel"/>
    <w:tmpl w:val="447CB683"/>
    <w:lvl w:ilvl="0" w:tentative="0">
      <w:start w:val="1"/>
      <w:numFmt w:val="decimal"/>
      <w:suff w:val="nothing"/>
      <w:lvlText w:val="%1．"/>
      <w:lvlJc w:val="left"/>
      <w:pPr>
        <w:ind w:left="0" w:firstLine="400"/>
      </w:pPr>
      <w:rPr>
        <w:rFonts w:hint="default"/>
      </w:rPr>
    </w:lvl>
  </w:abstractNum>
  <w:abstractNum w:abstractNumId="8">
    <w:nsid w:val="75AB609B"/>
    <w:multiLevelType w:val="singleLevel"/>
    <w:tmpl w:val="75AB609B"/>
    <w:lvl w:ilvl="0" w:tentative="0">
      <w:start w:val="1"/>
      <w:numFmt w:val="decimal"/>
      <w:suff w:val="nothing"/>
      <w:lvlText w:val="%1．"/>
      <w:lvlJc w:val="left"/>
      <w:pPr>
        <w:ind w:left="0" w:firstLine="400"/>
      </w:pPr>
      <w:rPr>
        <w:rFonts w:hint="default"/>
      </w:rPr>
    </w:lvl>
  </w:abstractNum>
  <w:abstractNum w:abstractNumId="9">
    <w:nsid w:val="7F2A69F7"/>
    <w:multiLevelType w:val="singleLevel"/>
    <w:tmpl w:val="7F2A69F7"/>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8"/>
  </w:num>
  <w:num w:numId="4">
    <w:abstractNumId w:val="9"/>
  </w:num>
  <w:num w:numId="5">
    <w:abstractNumId w:val="0"/>
  </w:num>
  <w:num w:numId="6">
    <w:abstractNumId w:val="7"/>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NzlhMDg5NTgwYTlkMjBkZGVkYzQ4YmJjZDVmNzAifQ=="/>
  </w:docVars>
  <w:rsids>
    <w:rsidRoot w:val="48A0159C"/>
    <w:rsid w:val="00171ADB"/>
    <w:rsid w:val="00490FE6"/>
    <w:rsid w:val="004A7DC5"/>
    <w:rsid w:val="005D04CB"/>
    <w:rsid w:val="00610869"/>
    <w:rsid w:val="0063393D"/>
    <w:rsid w:val="006F6FE0"/>
    <w:rsid w:val="00A654A9"/>
    <w:rsid w:val="00ED4B30"/>
    <w:rsid w:val="094B4725"/>
    <w:rsid w:val="0DBD1348"/>
    <w:rsid w:val="13A1364D"/>
    <w:rsid w:val="149507B7"/>
    <w:rsid w:val="157A05D7"/>
    <w:rsid w:val="15A7334C"/>
    <w:rsid w:val="191915B7"/>
    <w:rsid w:val="1AC45552"/>
    <w:rsid w:val="1AC940B2"/>
    <w:rsid w:val="1C6356F8"/>
    <w:rsid w:val="1E032946"/>
    <w:rsid w:val="2C1F1B03"/>
    <w:rsid w:val="2CDE06F5"/>
    <w:rsid w:val="3069731E"/>
    <w:rsid w:val="417D0085"/>
    <w:rsid w:val="466F1B72"/>
    <w:rsid w:val="48A0159C"/>
    <w:rsid w:val="4C871C75"/>
    <w:rsid w:val="4CBB0851"/>
    <w:rsid w:val="5E5E7C1E"/>
    <w:rsid w:val="608408DC"/>
    <w:rsid w:val="65D26342"/>
    <w:rsid w:val="6CCA787B"/>
    <w:rsid w:val="7322536C"/>
    <w:rsid w:val="7461346C"/>
    <w:rsid w:val="77D9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outlineLvl w:val="0"/>
    </w:pPr>
    <w:rPr>
      <w:rFonts w:ascii="黑体" w:hAnsi="黑体" w:eastAsia="黑体" w:cs="黑体"/>
      <w:b/>
      <w:bCs/>
      <w:sz w:val="36"/>
      <w:szCs w:val="36"/>
    </w:rPr>
  </w:style>
  <w:style w:type="paragraph" w:styleId="3">
    <w:name w:val="heading 2"/>
    <w:basedOn w:val="1"/>
    <w:next w:val="1"/>
    <w:unhideWhenUsed/>
    <w:qFormat/>
    <w:uiPriority w:val="9"/>
    <w:pPr>
      <w:keepNext/>
      <w:keepLines/>
      <w:spacing w:before="50" w:beforeLines="50" w:after="50" w:afterLines="50"/>
      <w:jc w:val="left"/>
      <w:outlineLvl w:val="1"/>
    </w:pPr>
    <w:rPr>
      <w:rFonts w:ascii="Arial" w:hAnsi="Arial" w:eastAsia="宋体"/>
      <w:b/>
      <w:sz w:val="24"/>
    </w:rPr>
  </w:style>
  <w:style w:type="paragraph" w:styleId="4">
    <w:name w:val="heading 3"/>
    <w:basedOn w:val="1"/>
    <w:next w:val="1"/>
    <w:unhideWhenUsed/>
    <w:qFormat/>
    <w:uiPriority w:val="9"/>
    <w:pPr>
      <w:keepNext/>
      <w:keepLines/>
      <w:spacing w:before="260" w:after="140"/>
      <w:outlineLvl w:val="2"/>
    </w:pPr>
    <w:rPr>
      <w:rFonts w:eastAsia="楷体"/>
      <w:b/>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kern w:val="2"/>
      <w:sz w:val="18"/>
      <w:szCs w:val="18"/>
    </w:rPr>
  </w:style>
  <w:style w:type="character" w:customStyle="1" w:styleId="10">
    <w:name w:val="页脚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6026</Words>
  <Characters>6169</Characters>
  <Lines>1</Lines>
  <Paragraphs>1</Paragraphs>
  <TotalTime>43</TotalTime>
  <ScaleCrop>false</ScaleCrop>
  <LinksUpToDate>false</LinksUpToDate>
  <CharactersWithSpaces>6173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2021-03-04T02:21:00Z</dcterms:created>
  <dc:creator>K</dc:creator>
  <cp:lastModifiedBy>徐健panda</cp:lastModifiedBy>
  <dcterms:modified xsi:type="dcterms:W3CDTF">2025-03-25T09:31:42Z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7359E2685C6B4B908333C89F200985B6</vt:lpwstr>
  </property>
  <property fmtid="{D5CDD505-2E9C-101B-9397-08002B2CF9AE}" pid="4" name="KSOTemplateDocerSaveRecord">
    <vt:lpwstr>eyJoZGlkIjoiMjgyMDExNzE5ZjE4N2QyZGIzNWJkOWJlN2JlZDRhMjYiLCJ1c2VySWQiOiIzMDYzNjEyMjAifQ==</vt:lpwstr>
  </property>
</Properties>
</file>